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44333"/>
          <w:spacing w:val="0"/>
          <w:sz w:val="36"/>
          <w:szCs w:val="36"/>
          <w:shd w:val="clear" w:color="auto" w:fill="auto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44333"/>
          <w:spacing w:val="0"/>
          <w:sz w:val="36"/>
          <w:szCs w:val="36"/>
          <w:shd w:val="clear" w:color="auto" w:fill="auto"/>
        </w:rPr>
        <w:t>浙江工商大学“金家麟奖学金”评审管理办法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为推进教育事业的发展，奖励具有远大理想、勤奋好学、为人正直、富有开拓创新精神的在校学生，促进优秀人才的成长，实现“金家麟奖学基金”设立之目的，根据《浙江工商大学金家麟奖学基金章程》的规定和《浙江工商大学奖学金实施办法》，特制定本办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一、“金家麟奖学金”的评选范围、奖项及金额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1、“金家麟奖学金”面向全校全日制本科在校生以及全日制研究生设立。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2、“金家麟奖学金”今年奖学金总额为15万元，在全日制本科生中设一等奖9名，奖金各5000元；二等奖24名，奖金各3000元；优秀研究生一等奖3名、奖金各5000元，二等奖6名、奖金各3000元。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二、评选条件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金家麟奖学金申请人除须具备良好的政治思想素质等基本条件外，还应同时具备以下条件要求：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全日制本科生须具备条件：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1．评奖年度素质评价基本项名次列班级或专业前30%；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2．在以下七项能力即①科研能力；②创新实践能力；③组织领导能力；④社会活动能力；⑤写作能力；⑥外语能力；⑦文体活动能力的其中两个或两个以上方面在全校表现较为突出者；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3．品行优秀，为人正直，团结同学，热心为群众服务。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研究生须具备条件：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品行优秀，有较强的科研能力和创新精神，作为课题成员参加科研项目，在国内二级以上学术刊物上发表有一定水准的论文一篇以上；或取得具有一定经济效益、社会效益的应用研究成果。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三、评审办法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学生自愿申报（需附有关证明材料），所在学院（部门）推荐，在学校下达的名额内由金家麟奖学基金管理评审小组评审。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四、“金家麟”奖学基金管理评审小组根据《浙江工商大学金家麟奖学基金章程》设立，由学校批准。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0" w:afterAutospacing="0" w:line="280" w:lineRule="atLeast"/>
        <w:ind w:left="0" w:right="0"/>
        <w:rPr>
          <w:rFonts w:hint="eastAsia" w:asciiTheme="minorEastAsia" w:hAnsiTheme="minorEastAsia" w:eastAsiaTheme="minorEastAsia" w:cstheme="minorEastAsia"/>
          <w:sz w:val="56"/>
          <w:szCs w:val="56"/>
          <w:shd w:val="clear" w:color="auto" w:fill="auto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444333"/>
          <w:spacing w:val="0"/>
          <w:sz w:val="28"/>
          <w:szCs w:val="28"/>
          <w:bdr w:val="none" w:color="auto" w:sz="0" w:space="0"/>
          <w:shd w:val="clear" w:color="auto" w:fill="auto"/>
        </w:rPr>
        <w:t>五、本办法自2012年起执行，由学生处负责解释。</w:t>
      </w:r>
    </w:p>
    <w:p>
      <w:pPr>
        <w:rPr>
          <w:sz w:val="48"/>
          <w:szCs w:val="5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2020-06-18T08:56:37Z</dcterms:created>
  <dc:creator>acer</dc:creator>
  <cp:lastModifiedBy>one piece</cp:lastModifiedBy>
  <dcterms:modified xsi:type="dcterms:W3CDTF">2020-06-18T08:57:36Z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