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旅游与城乡规划学院团委组织中心干事考核细则</w:t>
      </w:r>
    </w:p>
    <w:p>
      <w:pPr>
        <w:pStyle w:val="2"/>
        <w:numPr>
          <w:ilvl w:val="0"/>
          <w:numId w:val="1"/>
        </w:numPr>
        <w:bidi w:val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lang w:val="en-US" w:eastAsia="zh-CN"/>
        </w:rPr>
        <w:t>考核时间：</w:t>
      </w:r>
    </w:p>
    <w:p>
      <w:pPr>
        <w:pStyle w:val="2"/>
        <w:numPr>
          <w:ilvl w:val="0"/>
          <w:numId w:val="0"/>
        </w:numPr>
        <w:bidi w:val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每年年末</w:t>
      </w:r>
    </w:p>
    <w:p>
      <w:pPr>
        <w:pStyle w:val="2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考核对象：</w:t>
      </w:r>
    </w:p>
    <w:p>
      <w:pPr>
        <w:numPr>
          <w:ilvl w:val="0"/>
          <w:numId w:val="0"/>
        </w:numPr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旅游与城乡规划学院团委组织中心干事</w:t>
      </w: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具体考核内容、标准与方法</w:t>
      </w:r>
    </w:p>
    <w:p>
      <w:pPr>
        <w:pStyle w:val="3"/>
        <w:numPr>
          <w:ilvl w:val="0"/>
          <w:numId w:val="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考核概要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1、干事个人工作考核由个人例会到勤率（A），干事互评（B），干部评议（C）三部分组成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A：个人例会到勤率占总分的20%：干事例会出勤情况，未到且没有请假扣3分/次，迟到扣1分/次，请假前五次不扣分，之后每次扣0.5分，总分100分，低于60分直接失去评选优秀干事的资格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B：干事互评占总分30%：由同中心其他干事对其进行平分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C：干部评议占总分50%：由中心主任和副主任对考核干事进行评定（取</w:t>
      </w:r>
      <w:r>
        <w:rPr>
          <w:rFonts w:hint="eastAsia"/>
          <w:sz w:val="24"/>
          <w:szCs w:val="32"/>
          <w:lang w:val="en-US" w:eastAsia="zh-Hans"/>
        </w:rPr>
        <w:t>三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人的平均分）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干事个人工作考核附加分由内部活动参与度组成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如果中心干事积极参与团委活动。例如黄金旅游节开幕式表演、积极配合帮助其他中心的工作可获得适当加分，加分视情况而定，3-5分不定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所有评分汇总之后，按干事考核最终得分由高到低依次排列，并取前两名为团委组织中心优秀干事</w:t>
      </w:r>
    </w:p>
    <w:p>
      <w:pPr>
        <w:pStyle w:val="3"/>
        <w:numPr>
          <w:ilvl w:val="0"/>
          <w:numId w:val="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考核标准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互评和干部评议标准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考核根据干事在工作表现中的品德修养、工作态度、工作实绩、合作能力三方面进行考核，本考核实行积分量化，总分为100分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370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评定要素</w:t>
            </w:r>
          </w:p>
        </w:tc>
        <w:tc>
          <w:tcPr>
            <w:tcW w:w="37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着重点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" w:hRule="atLeast"/>
        </w:trPr>
        <w:tc>
          <w:tcPr>
            <w:tcW w:w="198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品德修养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（15分）</w:t>
            </w:r>
          </w:p>
        </w:tc>
        <w:tc>
          <w:tcPr>
            <w:tcW w:w="37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（1）严于律己，遵守校纪校规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" w:hRule="atLeast"/>
        </w:trPr>
        <w:tc>
          <w:tcPr>
            <w:tcW w:w="1981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（2）具有良好的道德个人修养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" w:hRule="atLeast"/>
        </w:trPr>
        <w:tc>
          <w:tcPr>
            <w:tcW w:w="1981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（3）起到模范表率作用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" w:hRule="atLeast"/>
        </w:trPr>
        <w:tc>
          <w:tcPr>
            <w:tcW w:w="198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工作态度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（30分）</w:t>
            </w:r>
          </w:p>
        </w:tc>
        <w:tc>
          <w:tcPr>
            <w:tcW w:w="37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（1）工作认真负责、尽心尽职、任劳任怨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" w:hRule="atLeast"/>
        </w:trPr>
        <w:tc>
          <w:tcPr>
            <w:tcW w:w="1981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（2）工作中敢于探索，大胆采用新策略、新方法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" w:hRule="atLeast"/>
        </w:trPr>
        <w:tc>
          <w:tcPr>
            <w:tcW w:w="1981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（3）关注自身水平提高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" w:hRule="atLeast"/>
        </w:trPr>
        <w:tc>
          <w:tcPr>
            <w:tcW w:w="198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工作实绩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（30分）</w:t>
            </w:r>
          </w:p>
        </w:tc>
        <w:tc>
          <w:tcPr>
            <w:tcW w:w="37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（1）对岗位工作的履行程度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" w:hRule="atLeast"/>
        </w:trPr>
        <w:tc>
          <w:tcPr>
            <w:tcW w:w="1981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（2）工作的实绩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" w:hRule="atLeast"/>
        </w:trPr>
        <w:tc>
          <w:tcPr>
            <w:tcW w:w="198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合作能力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（25分）</w:t>
            </w:r>
          </w:p>
        </w:tc>
        <w:tc>
          <w:tcPr>
            <w:tcW w:w="37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（1）与中心其他干事的合作程度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" w:hRule="atLeast"/>
        </w:trPr>
        <w:tc>
          <w:tcPr>
            <w:tcW w:w="1981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（2）与其他中心能很好的合作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" w:hRule="atLeast"/>
        </w:trPr>
        <w:tc>
          <w:tcPr>
            <w:tcW w:w="1981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（3）能带动其他干事的积极性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5分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sz w:val="24"/>
          <w:szCs w:val="32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sz w:val="24"/>
          <w:szCs w:val="32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sz w:val="24"/>
          <w:szCs w:val="32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6B7278"/>
    <w:multiLevelType w:val="singleLevel"/>
    <w:tmpl w:val="BD6B7278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481069E"/>
    <w:multiLevelType w:val="singleLevel"/>
    <w:tmpl w:val="048106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AF9C858"/>
    <w:multiLevelType w:val="singleLevel"/>
    <w:tmpl w:val="5AF9C85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25AD1"/>
    <w:rsid w:val="31E25AD1"/>
    <w:rsid w:val="FE7F2F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2019-04-21T23:03:00Z</dcterms:created>
  <dc:creator>冲绳的猫</dc:creator>
  <cp:lastModifiedBy>jetlag</cp:lastModifiedBy>
  <dcterms:modified xsi:type="dcterms:W3CDTF">2020-10-29T18:55:43Z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