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1"/>
        <w:jc w:val="center"/>
        <w:rPr>
          <w:rFonts w:ascii="华文楷体" w:hAnsi="华文楷体" w:cs="华文楷体"/>
          <w:b/>
          <w:bCs/>
          <w:sz w:val="32"/>
          <w:szCs w:val="32"/>
        </w:rPr>
      </w:pPr>
      <w:r>
        <w:rPr>
          <w:rFonts w:ascii="华文楷体" w:hAnsi="华文楷体" w:cs="华文楷体"/>
          <w:b/>
          <w:bCs/>
          <w:sz w:val="32"/>
          <w:szCs w:val="32"/>
        </w:rPr>
        <w:drawing>
          <wp:inline distT="0" distB="0" distL="0" distR="0">
            <wp:extent cx="2619375" cy="2619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1355" cy="2641355"/>
                    </a:xfrm>
                    <a:prstGeom prst="rect">
                      <a:avLst/>
                    </a:prstGeom>
                  </pic:spPr>
                </pic:pic>
              </a:graphicData>
            </a:graphic>
          </wp:inline>
        </w:drawing>
      </w:r>
    </w:p>
    <w:p>
      <w:pPr>
        <w:pStyle w:val="2"/>
        <w:ind w:firstLine="1040"/>
        <w:rPr>
          <w:rFonts w:ascii="微软雅黑" w:hAnsi="微软雅黑" w:eastAsia="微软雅黑" w:cs="微软雅黑"/>
          <w:b w:val="0"/>
          <w:bCs/>
          <w:sz w:val="52"/>
          <w:szCs w:val="52"/>
        </w:rPr>
      </w:pPr>
    </w:p>
    <w:p>
      <w:pPr>
        <w:ind w:firstLine="0" w:firstLineChars="0"/>
        <w:jc w:val="center"/>
        <w:rPr>
          <w:sz w:val="56"/>
          <w:szCs w:val="56"/>
        </w:rPr>
      </w:pPr>
      <w:bookmarkStart w:id="0" w:name="_Toc45739718"/>
      <w:r>
        <w:rPr>
          <w:rFonts w:hint="eastAsia"/>
          <w:sz w:val="56"/>
          <w:szCs w:val="56"/>
        </w:rPr>
        <w:t>旅游学会社团章程</w:t>
      </w:r>
      <w:bookmarkEnd w:id="0"/>
    </w:p>
    <w:p>
      <w:pPr>
        <w:ind w:firstLine="641"/>
        <w:jc w:val="center"/>
        <w:rPr>
          <w:rFonts w:ascii="华文楷体" w:hAnsi="华文楷体" w:cs="华文楷体"/>
          <w:b/>
          <w:bCs/>
          <w:sz w:val="32"/>
          <w:szCs w:val="32"/>
        </w:rPr>
      </w:pPr>
    </w:p>
    <w:p>
      <w:pPr>
        <w:ind w:firstLine="641"/>
        <w:jc w:val="center"/>
        <w:rPr>
          <w:rFonts w:ascii="华文楷体" w:hAnsi="华文楷体" w:cs="华文楷体"/>
          <w:b/>
          <w:bCs/>
          <w:sz w:val="32"/>
          <w:szCs w:val="32"/>
        </w:rPr>
      </w:pPr>
    </w:p>
    <w:p>
      <w:pPr>
        <w:ind w:firstLine="641"/>
        <w:jc w:val="center"/>
        <w:rPr>
          <w:rFonts w:ascii="华文楷体" w:hAnsi="华文楷体" w:cs="华文楷体"/>
          <w:b/>
          <w:bCs/>
          <w:sz w:val="32"/>
          <w:szCs w:val="32"/>
        </w:rPr>
      </w:pPr>
    </w:p>
    <w:p>
      <w:pPr>
        <w:ind w:firstLine="640"/>
        <w:rPr>
          <w:rFonts w:ascii="华文楷体" w:hAnsi="华文楷体" w:cs="华文楷体"/>
          <w:b/>
          <w:bCs/>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281940</wp:posOffset>
                </wp:positionV>
                <wp:extent cx="3159760" cy="996950"/>
                <wp:effectExtent l="0" t="0" r="2540" b="12700"/>
                <wp:wrapNone/>
                <wp:docPr id="3" name="文本框 3"/>
                <wp:cNvGraphicFramePr/>
                <a:graphic xmlns:a="http://schemas.openxmlformats.org/drawingml/2006/main">
                  <a:graphicData uri="http://schemas.microsoft.com/office/word/2010/wordprocessingShape">
                    <wps:wsp>
                      <wps:cNvSpPr txBox="1"/>
                      <wps:spPr>
                        <a:xfrm>
                          <a:off x="2827655" y="7811770"/>
                          <a:ext cx="3159760" cy="996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960"/>
                              <w:jc w:val="center"/>
                              <w:rPr>
                                <w:sz w:val="48"/>
                                <w:szCs w:val="48"/>
                              </w:rPr>
                            </w:pPr>
                            <w:bookmarkStart w:id="67" w:name="_Toc45739719"/>
                            <w:r>
                              <w:rPr>
                                <w:rFonts w:hint="eastAsia"/>
                                <w:kern w:val="2"/>
                                <w:sz w:val="48"/>
                                <w:szCs w:val="48"/>
                              </w:rPr>
                              <w:t>二〇二〇年七月</w:t>
                            </w:r>
                            <w:bookmarkEnd w:id="67"/>
                          </w:p>
                          <w:p>
                            <w:pPr>
                              <w:ind w:firstLine="960"/>
                              <w:jc w:val="center"/>
                              <w:rPr>
                                <w:sz w:val="48"/>
                                <w:szCs w:val="48"/>
                              </w:rPr>
                            </w:pPr>
                          </w:p>
                          <w:p>
                            <w:pPr>
                              <w:ind w:firstLine="960"/>
                              <w:jc w:val="center"/>
                              <w:rPr>
                                <w:sz w:val="48"/>
                                <w:szCs w:val="48"/>
                              </w:rPr>
                            </w:pPr>
                          </w:p>
                          <w:p>
                            <w:pPr>
                              <w:ind w:firstLine="960"/>
                              <w:jc w:val="center"/>
                              <w:rPr>
                                <w:rFonts w:hint="eastAsia"/>
                                <w:sz w:val="48"/>
                                <w:szCs w:val="4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25pt;margin-top:22.2pt;height:78.5pt;width:248.8pt;z-index:251660288;mso-width-relative:page;mso-height-relative:page;" fillcolor="#FFFFFF [3201]" filled="t" stroked="f" coordsize="21600,21600" o:gfxdata="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0FE29QAAAAKAQAADwAAAAAAAAABACAAAAAiAAAAZHJz&#10;L2Rvd25yZXYueG1sUEsBAhQAFAAAAAgAh07iQEYLZ3xBAgAATQQAAA4AAAAAAAAAAQAgAAAAIwEA&#10;AGRycy9lMm9Eb2MueG1sUEsFBgAAAAAGAAYAWQEAANYFAAAAAA==&#10;">
                <v:fill on="t" focussize="0,0"/>
                <v:stroke on="f" weight="0.5pt"/>
                <v:imagedata o:title=""/>
                <o:lock v:ext="edit" aspectratio="f"/>
                <v:textbox>
                  <w:txbxContent>
                    <w:p>
                      <w:pPr>
                        <w:ind w:firstLine="960"/>
                        <w:jc w:val="center"/>
                        <w:rPr>
                          <w:sz w:val="48"/>
                          <w:szCs w:val="48"/>
                        </w:rPr>
                      </w:pPr>
                      <w:bookmarkStart w:id="67" w:name="_Toc45739719"/>
                      <w:r>
                        <w:rPr>
                          <w:rFonts w:hint="eastAsia"/>
                          <w:kern w:val="2"/>
                          <w:sz w:val="48"/>
                          <w:szCs w:val="48"/>
                        </w:rPr>
                        <w:t>二〇二〇年七月</w:t>
                      </w:r>
                      <w:bookmarkEnd w:id="67"/>
                    </w:p>
                    <w:p>
                      <w:pPr>
                        <w:ind w:firstLine="960"/>
                        <w:jc w:val="center"/>
                        <w:rPr>
                          <w:sz w:val="48"/>
                          <w:szCs w:val="48"/>
                        </w:rPr>
                      </w:pPr>
                    </w:p>
                    <w:p>
                      <w:pPr>
                        <w:ind w:firstLine="960"/>
                        <w:jc w:val="center"/>
                        <w:rPr>
                          <w:sz w:val="48"/>
                          <w:szCs w:val="48"/>
                        </w:rPr>
                      </w:pPr>
                    </w:p>
                    <w:p>
                      <w:pPr>
                        <w:ind w:firstLine="960"/>
                        <w:jc w:val="center"/>
                        <w:rPr>
                          <w:rFonts w:hint="eastAsia"/>
                          <w:sz w:val="48"/>
                          <w:szCs w:val="48"/>
                        </w:rPr>
                      </w:pPr>
                    </w:p>
                  </w:txbxContent>
                </v:textbox>
              </v:shape>
            </w:pict>
          </mc:Fallback>
        </mc:AlternateContent>
      </w:r>
    </w:p>
    <w:p>
      <w:pPr>
        <w:ind w:firstLine="641"/>
        <w:rPr>
          <w:rFonts w:hint="eastAsia" w:ascii="华文楷体" w:hAnsi="华文楷体" w:cs="华文楷体"/>
          <w:b/>
          <w:bCs/>
          <w:sz w:val="32"/>
          <w:szCs w:val="32"/>
        </w:rPr>
      </w:pPr>
    </w:p>
    <w:p>
      <w:pPr>
        <w:ind w:firstLine="640"/>
        <w:rPr>
          <w:rFonts w:hint="eastAsia" w:ascii="华文楷体" w:hAnsi="华文楷体" w:cs="华文楷体"/>
          <w:b w:val="0"/>
          <w:bCs w:val="0"/>
          <w:sz w:val="32"/>
          <w:szCs w:val="32"/>
        </w:rPr>
      </w:pPr>
    </w:p>
    <w:p>
      <w:pPr>
        <w:ind w:firstLine="640"/>
        <w:rPr>
          <w:rFonts w:hint="eastAsia" w:ascii="华文楷体" w:hAnsi="华文楷体" w:cs="华文楷体"/>
          <w:b w:val="0"/>
          <w:bCs w:val="0"/>
          <w:sz w:val="32"/>
          <w:szCs w:val="32"/>
        </w:rPr>
      </w:pPr>
    </w:p>
    <w:p>
      <w:pPr>
        <w:ind w:firstLine="0" w:firstLineChars="0"/>
        <w:jc w:val="both"/>
        <w:rPr>
          <w:rFonts w:hint="eastAsia" w:ascii="华文楷体" w:hAnsi="华文楷体" w:cs="华文楷体"/>
          <w:b/>
          <w:bCs/>
          <w:sz w:val="32"/>
          <w:szCs w:val="32"/>
        </w:rPr>
      </w:pPr>
    </w:p>
    <w:sdt>
      <w:sdtPr>
        <w:rPr>
          <w:rFonts w:ascii="华文楷体" w:hAnsi="华文楷体" w:eastAsia="华文楷体" w:cstheme="minorBidi"/>
          <w:color w:val="auto"/>
          <w:kern w:val="2"/>
          <w:sz w:val="21"/>
          <w:szCs w:val="24"/>
          <w:lang w:val="zh-CN"/>
        </w:rPr>
        <w:id w:val="-114445896"/>
        <w:docPartObj>
          <w:docPartGallery w:val="Table of Contents"/>
          <w:docPartUnique/>
        </w:docPartObj>
      </w:sdtPr>
      <w:sdtEndPr>
        <w:rPr>
          <w:rFonts w:ascii="华文楷体" w:hAnsi="华文楷体" w:eastAsia="华文楷体" w:cstheme="minorBidi"/>
          <w:b/>
          <w:bCs/>
          <w:color w:val="auto"/>
          <w:kern w:val="2"/>
          <w:sz w:val="28"/>
          <w:szCs w:val="24"/>
          <w:lang w:val="zh-CN"/>
        </w:rPr>
      </w:sdtEndPr>
      <w:sdtContent>
        <w:p>
          <w:pPr>
            <w:pStyle w:val="15"/>
            <w:ind w:firstLine="420"/>
            <w:jc w:val="center"/>
            <w:rPr>
              <w:rFonts w:ascii="华文楷体" w:hAnsi="华文楷体" w:eastAsia="华文楷体" w:cstheme="minorBidi"/>
              <w:color w:val="auto"/>
              <w:kern w:val="2"/>
              <w:sz w:val="21"/>
              <w:szCs w:val="24"/>
              <w:lang w:val="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5"/>
            <w:ind w:firstLine="420"/>
            <w:jc w:val="center"/>
            <w:rPr>
              <w:rFonts w:ascii="华文楷体" w:hAnsi="华文楷体" w:eastAsia="华文楷体"/>
              <w:b/>
              <w:bCs/>
              <w:color w:val="auto"/>
              <w:sz w:val="44"/>
              <w:szCs w:val="44"/>
            </w:rPr>
          </w:pPr>
          <w:r>
            <w:rPr>
              <w:rFonts w:ascii="华文楷体" w:hAnsi="华文楷体" w:eastAsia="华文楷体"/>
              <w:b/>
              <w:bCs/>
              <w:color w:val="auto"/>
              <w:sz w:val="44"/>
              <w:szCs w:val="44"/>
              <w:lang w:val="zh-CN"/>
            </w:rPr>
            <w:t>目录</w:t>
          </w:r>
        </w:p>
        <w:p>
          <w:pPr>
            <w:pStyle w:val="6"/>
            <w:tabs>
              <w:tab w:val="right" w:leader="dot" w:pos="8306"/>
              <w:tab w:val="clear" w:pos="8296"/>
            </w:tabs>
          </w:pPr>
          <w:r>
            <w:fldChar w:fldCharType="begin"/>
          </w:r>
          <w:r>
            <w:instrText xml:space="preserve"> TOC \o "1-3" \h \z \u </w:instrText>
          </w:r>
          <w:r>
            <w:rPr>
              <w:sz w:val="30"/>
              <w:szCs w:val="30"/>
              <w:lang w:val="en-US"/>
            </w:rPr>
            <w:fldChar w:fldCharType="separate"/>
          </w:r>
          <w:r>
            <w:rPr>
              <w:szCs w:val="30"/>
              <w:lang w:val="en-US"/>
            </w:rPr>
            <w:fldChar w:fldCharType="begin"/>
          </w:r>
          <w:r>
            <w:rPr>
              <w:szCs w:val="30"/>
              <w:lang w:val="en-US"/>
            </w:rPr>
            <w:instrText xml:space="preserve"> HYPERLINK \l _Toc16459 </w:instrText>
          </w:r>
          <w:r>
            <w:rPr>
              <w:szCs w:val="30"/>
              <w:lang w:val="en-US"/>
            </w:rPr>
            <w:fldChar w:fldCharType="separate"/>
          </w:r>
          <w:r>
            <w:rPr>
              <w:rFonts w:hint="eastAsia"/>
            </w:rPr>
            <w:t xml:space="preserve">第一章 </w:t>
          </w:r>
          <w:r>
            <w:t xml:space="preserve"> </w:t>
          </w:r>
          <w:r>
            <w:rPr>
              <w:rFonts w:hint="eastAsia"/>
            </w:rPr>
            <w:t>总则</w:t>
          </w:r>
          <w:r>
            <w:tab/>
          </w:r>
          <w:r>
            <w:fldChar w:fldCharType="begin"/>
          </w:r>
          <w:r>
            <w:instrText xml:space="preserve"> PAGEREF _Toc16459 </w:instrText>
          </w:r>
          <w:r>
            <w:fldChar w:fldCharType="separate"/>
          </w:r>
          <w:r>
            <w:t>1</w:t>
          </w:r>
          <w:r>
            <w:fldChar w:fldCharType="end"/>
          </w:r>
          <w:r>
            <w:rPr>
              <w:szCs w:val="30"/>
              <w:lang w:val="en-US"/>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_Toc29667 </w:instrText>
          </w:r>
          <w:r>
            <w:rPr>
              <w:rFonts w:ascii="华文楷体" w:hAnsi="华文楷体"/>
              <w:bCs/>
              <w:lang w:val="zh-CN"/>
            </w:rPr>
            <w:fldChar w:fldCharType="separate"/>
          </w:r>
          <w:r>
            <w:rPr>
              <w:rFonts w:hint="eastAsia"/>
            </w:rPr>
            <w:t>一、社团类别</w:t>
          </w:r>
          <w:r>
            <w:tab/>
          </w:r>
          <w:r>
            <w:fldChar w:fldCharType="begin"/>
          </w:r>
          <w:r>
            <w:instrText xml:space="preserve"> PAGEREF _Toc29667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_Toc20851 </w:instrText>
          </w:r>
          <w:r>
            <w:rPr>
              <w:rFonts w:ascii="华文楷体" w:hAnsi="华文楷体"/>
              <w:bCs/>
              <w:lang w:val="zh-CN"/>
            </w:rPr>
            <w:fldChar w:fldCharType="separate"/>
          </w:r>
          <w:r>
            <w:rPr>
              <w:rFonts w:hint="eastAsia"/>
            </w:rPr>
            <w:t>二、社团宗旨</w:t>
          </w:r>
          <w:r>
            <w:tab/>
          </w:r>
          <w:r>
            <w:fldChar w:fldCharType="begin"/>
          </w:r>
          <w:r>
            <w:instrText xml:space="preserve"> PAGEREF _Toc20851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_Toc2159 </w:instrText>
          </w:r>
          <w:r>
            <w:rPr>
              <w:rFonts w:ascii="华文楷体" w:hAnsi="华文楷体"/>
              <w:bCs/>
              <w:lang w:val="zh-CN"/>
            </w:rPr>
            <w:fldChar w:fldCharType="separate"/>
          </w:r>
          <w:r>
            <w:rPr>
              <w:rFonts w:hint="eastAsia"/>
            </w:rPr>
            <w:t>三、学会精神</w:t>
          </w:r>
          <w:r>
            <w:tab/>
          </w:r>
          <w:r>
            <w:fldChar w:fldCharType="begin"/>
          </w:r>
          <w:r>
            <w:instrText xml:space="preserve"> PAGEREF _Toc2159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_Toc2660 </w:instrText>
          </w:r>
          <w:r>
            <w:rPr>
              <w:rFonts w:ascii="华文楷体" w:hAnsi="华文楷体"/>
              <w:bCs/>
              <w:lang w:val="zh-CN"/>
            </w:rPr>
            <w:fldChar w:fldCharType="separate"/>
          </w:r>
          <w:r>
            <w:rPr>
              <w:rFonts w:hint="eastAsia"/>
            </w:rPr>
            <w:t>四、学会口号</w:t>
          </w:r>
          <w:r>
            <w:tab/>
          </w:r>
          <w:r>
            <w:fldChar w:fldCharType="begin"/>
          </w:r>
          <w:r>
            <w:instrText xml:space="preserve"> PAGEREF _Toc2660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_Toc3575 </w:instrText>
          </w:r>
          <w:r>
            <w:rPr>
              <w:rFonts w:ascii="华文楷体" w:hAnsi="华文楷体"/>
              <w:bCs/>
              <w:lang w:val="zh-CN"/>
            </w:rPr>
            <w:fldChar w:fldCharType="separate"/>
          </w:r>
          <w:r>
            <w:rPr>
              <w:rFonts w:hint="eastAsia"/>
              <w:lang w:val="en-US" w:eastAsia="zh-CN"/>
            </w:rPr>
            <w:t>五、权利与义务</w:t>
          </w:r>
          <w:r>
            <w:tab/>
          </w:r>
          <w:r>
            <w:fldChar w:fldCharType="begin"/>
          </w:r>
          <w:r>
            <w:instrText xml:space="preserve"> PAGEREF _Toc3575 </w:instrText>
          </w:r>
          <w:r>
            <w:fldChar w:fldCharType="separate"/>
          </w:r>
          <w:r>
            <w:t>1</w:t>
          </w:r>
          <w:r>
            <w:fldChar w:fldCharType="end"/>
          </w:r>
          <w:r>
            <w:rPr>
              <w:rFonts w:ascii="华文楷体" w:hAnsi="华文楷体"/>
              <w:bCs/>
              <w:lang w:val="zh-CN"/>
            </w:rPr>
            <w:fldChar w:fldCharType="end"/>
          </w:r>
        </w:p>
        <w:p>
          <w:pPr>
            <w:pStyle w:val="6"/>
            <w:tabs>
              <w:tab w:val="right" w:leader="dot" w:pos="8306"/>
              <w:tab w:val="clear" w:pos="8296"/>
            </w:tabs>
          </w:pPr>
          <w:r>
            <w:rPr>
              <w:rFonts w:ascii="华文楷体" w:hAnsi="华文楷体"/>
              <w:bCs/>
              <w:lang w:val="zh-CN"/>
            </w:rPr>
            <w:fldChar w:fldCharType="begin"/>
          </w:r>
          <w:r>
            <w:rPr>
              <w:rFonts w:ascii="华文楷体" w:hAnsi="华文楷体"/>
              <w:bCs/>
              <w:lang w:val="zh-CN"/>
            </w:rPr>
            <w:instrText xml:space="preserve"> HYPERLINK \l _Toc11350 </w:instrText>
          </w:r>
          <w:r>
            <w:rPr>
              <w:rFonts w:ascii="华文楷体" w:hAnsi="华文楷体"/>
              <w:bCs/>
              <w:lang w:val="zh-CN"/>
            </w:rPr>
            <w:fldChar w:fldCharType="separate"/>
          </w:r>
          <w:r>
            <w:rPr>
              <w:rFonts w:hint="eastAsia"/>
            </w:rPr>
            <w:t>第二章  活动范围</w:t>
          </w:r>
          <w:r>
            <w:tab/>
          </w:r>
          <w:r>
            <w:fldChar w:fldCharType="begin"/>
          </w:r>
          <w:r>
            <w:instrText xml:space="preserve"> PAGEREF _Toc11350 </w:instrText>
          </w:r>
          <w:r>
            <w:fldChar w:fldCharType="separate"/>
          </w:r>
          <w:r>
            <w:t>1</w:t>
          </w:r>
          <w:r>
            <w:fldChar w:fldCharType="end"/>
          </w:r>
          <w:r>
            <w:rPr>
              <w:rFonts w:ascii="华文楷体" w:hAnsi="华文楷体"/>
              <w:bCs/>
              <w:lang w:val="zh-CN"/>
            </w:rPr>
            <w:fldChar w:fldCharType="end"/>
          </w:r>
        </w:p>
        <w:p>
          <w:pPr>
            <w:pStyle w:val="6"/>
            <w:tabs>
              <w:tab w:val="right" w:leader="dot" w:pos="8306"/>
              <w:tab w:val="clear" w:pos="8296"/>
            </w:tabs>
          </w:pPr>
          <w:r>
            <w:rPr>
              <w:rFonts w:ascii="华文楷体" w:hAnsi="华文楷体"/>
              <w:bCs/>
              <w:lang w:val="zh-CN"/>
            </w:rPr>
            <w:fldChar w:fldCharType="begin"/>
          </w:r>
          <w:r>
            <w:rPr>
              <w:rFonts w:ascii="华文楷体" w:hAnsi="华文楷体"/>
              <w:bCs/>
              <w:lang w:val="zh-CN"/>
            </w:rPr>
            <w:instrText xml:space="preserve"> HYPERLINK \l _Toc17826 </w:instrText>
          </w:r>
          <w:r>
            <w:rPr>
              <w:rFonts w:ascii="华文楷体" w:hAnsi="华文楷体"/>
              <w:bCs/>
              <w:lang w:val="zh-CN"/>
            </w:rPr>
            <w:fldChar w:fldCharType="separate"/>
          </w:r>
          <w:r>
            <w:rPr>
              <w:rFonts w:hint="eastAsia"/>
            </w:rPr>
            <w:t>第三章  组织架构</w:t>
          </w:r>
          <w:r>
            <w:tab/>
          </w:r>
          <w:r>
            <w:fldChar w:fldCharType="begin"/>
          </w:r>
          <w:r>
            <w:instrText xml:space="preserve"> PAGEREF _Toc17826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_Toc3448 </w:instrText>
          </w:r>
          <w:r>
            <w:rPr>
              <w:rFonts w:ascii="华文楷体" w:hAnsi="华文楷体"/>
              <w:bCs/>
              <w:lang w:val="zh-CN"/>
            </w:rPr>
            <w:fldChar w:fldCharType="separate"/>
          </w:r>
          <w:r>
            <w:rPr>
              <w:rFonts w:hint="eastAsia"/>
            </w:rPr>
            <w:t>一、架构总览</w:t>
          </w:r>
          <w:r>
            <w:tab/>
          </w:r>
          <w:r>
            <w:fldChar w:fldCharType="begin"/>
          </w:r>
          <w:r>
            <w:instrText xml:space="preserve"> PAGEREF _Toc3448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_Toc26616 </w:instrText>
          </w:r>
          <w:r>
            <w:rPr>
              <w:rFonts w:ascii="华文楷体" w:hAnsi="华文楷体"/>
              <w:bCs/>
              <w:lang w:val="zh-CN"/>
            </w:rPr>
            <w:fldChar w:fldCharType="separate"/>
          </w:r>
          <w:r>
            <w:rPr>
              <w:rFonts w:hint="eastAsia"/>
            </w:rPr>
            <w:t>二、部门设置</w:t>
          </w:r>
          <w:r>
            <w:tab/>
          </w:r>
          <w:r>
            <w:fldChar w:fldCharType="begin"/>
          </w:r>
          <w:r>
            <w:instrText xml:space="preserve"> PAGEREF _Toc26616 </w:instrText>
          </w:r>
          <w:r>
            <w:fldChar w:fldCharType="separate"/>
          </w:r>
          <w:r>
            <w:t>1</w:t>
          </w:r>
          <w:r>
            <w:fldChar w:fldCharType="end"/>
          </w:r>
          <w:r>
            <w:rPr>
              <w:rFonts w:ascii="华文楷体" w:hAnsi="华文楷体"/>
              <w:bCs/>
              <w:lang w:val="zh-CN"/>
            </w:rPr>
            <w:fldChar w:fldCharType="end"/>
          </w:r>
        </w:p>
        <w:p>
          <w:pPr>
            <w:pStyle w:val="6"/>
            <w:tabs>
              <w:tab w:val="right" w:leader="dot" w:pos="8306"/>
              <w:tab w:val="clear" w:pos="8296"/>
            </w:tabs>
          </w:pPr>
          <w:r>
            <w:rPr>
              <w:rFonts w:ascii="华文楷体" w:hAnsi="华文楷体"/>
              <w:bCs/>
              <w:lang w:val="zh-CN"/>
            </w:rPr>
            <w:fldChar w:fldCharType="begin"/>
          </w:r>
          <w:r>
            <w:rPr>
              <w:rFonts w:ascii="华文楷体" w:hAnsi="华文楷体"/>
              <w:bCs/>
              <w:lang w:val="zh-CN"/>
            </w:rPr>
            <w:instrText xml:space="preserve"> HYPERLINK \l _Toc15071 </w:instrText>
          </w:r>
          <w:r>
            <w:rPr>
              <w:rFonts w:ascii="华文楷体" w:hAnsi="华文楷体"/>
              <w:bCs/>
              <w:lang w:val="zh-CN"/>
            </w:rPr>
            <w:fldChar w:fldCharType="separate"/>
          </w:r>
          <w:r>
            <w:rPr>
              <w:rFonts w:hint="eastAsia"/>
            </w:rPr>
            <w:t>第四章  财务制度</w:t>
          </w:r>
          <w:r>
            <w:tab/>
          </w:r>
          <w:r>
            <w:fldChar w:fldCharType="begin"/>
          </w:r>
          <w:r>
            <w:instrText xml:space="preserve"> PAGEREF _Toc15071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_Toc29096 </w:instrText>
          </w:r>
          <w:r>
            <w:rPr>
              <w:rFonts w:ascii="华文楷体" w:hAnsi="华文楷体"/>
              <w:bCs/>
              <w:lang w:val="zh-CN"/>
            </w:rPr>
            <w:fldChar w:fldCharType="separate"/>
          </w:r>
          <w:r>
            <w:rPr>
              <w:rFonts w:hint="eastAsia"/>
            </w:rPr>
            <w:t>一、经费来源</w:t>
          </w:r>
          <w:r>
            <w:tab/>
          </w:r>
          <w:r>
            <w:fldChar w:fldCharType="begin"/>
          </w:r>
          <w:r>
            <w:instrText xml:space="preserve"> PAGEREF _Toc29096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_Toc31425 </w:instrText>
          </w:r>
          <w:r>
            <w:rPr>
              <w:rFonts w:ascii="华文楷体" w:hAnsi="华文楷体"/>
              <w:bCs/>
              <w:lang w:val="zh-CN"/>
            </w:rPr>
            <w:fldChar w:fldCharType="separate"/>
          </w:r>
          <w:r>
            <w:rPr>
              <w:rFonts w:hint="eastAsia"/>
            </w:rPr>
            <w:t>二、经费管理</w:t>
          </w:r>
          <w:r>
            <w:tab/>
          </w:r>
          <w:r>
            <w:fldChar w:fldCharType="begin"/>
          </w:r>
          <w:r>
            <w:instrText xml:space="preserve"> PAGEREF _Toc31425 </w:instrText>
          </w:r>
          <w:r>
            <w:fldChar w:fldCharType="separate"/>
          </w:r>
          <w:r>
            <w:t>1</w:t>
          </w:r>
          <w:r>
            <w:fldChar w:fldCharType="end"/>
          </w:r>
          <w:r>
            <w:rPr>
              <w:rFonts w:ascii="华文楷体" w:hAnsi="华文楷体"/>
              <w:bCs/>
              <w:lang w:val="zh-CN"/>
            </w:rPr>
            <w:fldChar w:fldCharType="end"/>
          </w:r>
        </w:p>
        <w:p>
          <w:pPr>
            <w:pStyle w:val="6"/>
            <w:tabs>
              <w:tab w:val="right" w:leader="dot" w:pos="8306"/>
              <w:tab w:val="clear" w:pos="8296"/>
            </w:tabs>
          </w:pPr>
          <w:r>
            <w:rPr>
              <w:rFonts w:ascii="华文楷体" w:hAnsi="华文楷体"/>
              <w:bCs/>
              <w:lang w:val="zh-CN"/>
            </w:rPr>
            <w:fldChar w:fldCharType="begin"/>
          </w:r>
          <w:r>
            <w:rPr>
              <w:rFonts w:ascii="华文楷体" w:hAnsi="华文楷体"/>
              <w:bCs/>
              <w:lang w:val="zh-CN"/>
            </w:rPr>
            <w:instrText xml:space="preserve"> HYPERLINK \l _Toc25414 </w:instrText>
          </w:r>
          <w:r>
            <w:rPr>
              <w:rFonts w:ascii="华文楷体" w:hAnsi="华文楷体"/>
              <w:bCs/>
              <w:lang w:val="zh-CN"/>
            </w:rPr>
            <w:fldChar w:fldCharType="separate"/>
          </w:r>
          <w:r>
            <w:rPr>
              <w:rFonts w:hint="eastAsia"/>
            </w:rPr>
            <w:t>第五章  社团制度</w:t>
          </w:r>
          <w:r>
            <w:tab/>
          </w:r>
          <w:r>
            <w:fldChar w:fldCharType="begin"/>
          </w:r>
          <w:r>
            <w:instrText xml:space="preserve"> PAGEREF _Toc25414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_Toc14775 </w:instrText>
          </w:r>
          <w:r>
            <w:rPr>
              <w:rFonts w:ascii="华文楷体" w:hAnsi="华文楷体"/>
              <w:bCs/>
              <w:lang w:val="zh-CN"/>
            </w:rPr>
            <w:fldChar w:fldCharType="separate"/>
          </w:r>
          <w:r>
            <w:rPr>
              <w:rFonts w:hint="eastAsia"/>
            </w:rPr>
            <w:t>一、短信规范</w:t>
          </w:r>
          <w:r>
            <w:tab/>
          </w:r>
          <w:r>
            <w:fldChar w:fldCharType="begin"/>
          </w:r>
          <w:r>
            <w:instrText xml:space="preserve"> PAGEREF _Toc14775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_Toc29716 </w:instrText>
          </w:r>
          <w:r>
            <w:rPr>
              <w:rFonts w:ascii="华文楷体" w:hAnsi="华文楷体"/>
              <w:bCs/>
              <w:lang w:val="zh-CN"/>
            </w:rPr>
            <w:fldChar w:fldCharType="separate"/>
          </w:r>
          <w:r>
            <w:rPr>
              <w:rFonts w:hint="eastAsia"/>
            </w:rPr>
            <w:t>二、工作会议</w:t>
          </w:r>
          <w:r>
            <w:tab/>
          </w:r>
          <w:r>
            <w:fldChar w:fldCharType="begin"/>
          </w:r>
          <w:r>
            <w:instrText xml:space="preserve"> PAGEREF _Toc29716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_Toc731 </w:instrText>
          </w:r>
          <w:r>
            <w:rPr>
              <w:rFonts w:ascii="华文楷体" w:hAnsi="华文楷体"/>
              <w:bCs/>
              <w:lang w:val="zh-CN"/>
            </w:rPr>
            <w:fldChar w:fldCharType="separate"/>
          </w:r>
          <w:r>
            <w:rPr>
              <w:rFonts w:hint="eastAsia"/>
            </w:rPr>
            <w:t>三、沟通制度</w:t>
          </w:r>
          <w:r>
            <w:tab/>
          </w:r>
          <w:r>
            <w:fldChar w:fldCharType="begin"/>
          </w:r>
          <w:r>
            <w:instrText xml:space="preserve"> PAGEREF _Toc731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_Toc30752 </w:instrText>
          </w:r>
          <w:r>
            <w:rPr>
              <w:rFonts w:ascii="华文楷体" w:hAnsi="华文楷体"/>
              <w:bCs/>
              <w:lang w:val="zh-CN"/>
            </w:rPr>
            <w:fldChar w:fldCharType="separate"/>
          </w:r>
          <w:r>
            <w:rPr>
              <w:rFonts w:hint="eastAsia"/>
            </w:rPr>
            <w:t>四、反馈制度</w:t>
          </w:r>
          <w:r>
            <w:tab/>
          </w:r>
          <w:r>
            <w:fldChar w:fldCharType="begin"/>
          </w:r>
          <w:r>
            <w:instrText xml:space="preserve"> PAGEREF _Toc30752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_Toc25077 </w:instrText>
          </w:r>
          <w:r>
            <w:rPr>
              <w:rFonts w:ascii="华文楷体" w:hAnsi="华文楷体"/>
              <w:bCs/>
              <w:lang w:val="zh-CN"/>
            </w:rPr>
            <w:fldChar w:fldCharType="separate"/>
          </w:r>
          <w:r>
            <w:rPr>
              <w:rFonts w:hint="eastAsia"/>
              <w:lang w:val="en-US" w:eastAsia="zh-CN"/>
            </w:rPr>
            <w:t>五</w:t>
          </w:r>
          <w:r>
            <w:rPr>
              <w:rFonts w:hint="eastAsia"/>
            </w:rPr>
            <w:t>、章程修订制度</w:t>
          </w:r>
          <w:r>
            <w:tab/>
          </w:r>
          <w:r>
            <w:fldChar w:fldCharType="begin"/>
          </w:r>
          <w:r>
            <w:instrText xml:space="preserve"> PAGEREF _Toc25077 </w:instrText>
          </w:r>
          <w:r>
            <w:fldChar w:fldCharType="separate"/>
          </w:r>
          <w:r>
            <w:t>1</w:t>
          </w:r>
          <w:r>
            <w:fldChar w:fldCharType="end"/>
          </w:r>
          <w:r>
            <w:rPr>
              <w:rFonts w:ascii="华文楷体" w:hAnsi="华文楷体"/>
              <w:bCs/>
              <w:lang w:val="zh-CN"/>
            </w:rPr>
            <w:fldChar w:fldCharType="end"/>
          </w:r>
        </w:p>
        <w:p>
          <w:pPr>
            <w:pStyle w:val="7"/>
            <w:tabs>
              <w:tab w:val="right" w:leader="dot" w:pos="8306"/>
            </w:tabs>
          </w:pPr>
          <w:r>
            <w:rPr>
              <w:rFonts w:ascii="华文楷体" w:hAnsi="华文楷体"/>
              <w:bCs/>
              <w:lang w:val="zh-CN"/>
            </w:rPr>
            <w:fldChar w:fldCharType="begin"/>
          </w:r>
          <w:r>
            <w:rPr>
              <w:rFonts w:ascii="华文楷体" w:hAnsi="华文楷体"/>
              <w:bCs/>
              <w:lang w:val="zh-CN"/>
            </w:rPr>
            <w:instrText xml:space="preserve"> HYPERLINK \l _Toc31798 </w:instrText>
          </w:r>
          <w:r>
            <w:rPr>
              <w:rFonts w:ascii="华文楷体" w:hAnsi="华文楷体"/>
              <w:bCs/>
              <w:lang w:val="zh-CN"/>
            </w:rPr>
            <w:fldChar w:fldCharType="separate"/>
          </w:r>
          <w:r>
            <w:rPr>
              <w:rFonts w:hint="eastAsia"/>
              <w:lang w:val="en-US" w:eastAsia="zh-CN"/>
            </w:rPr>
            <w:t>六</w:t>
          </w:r>
          <w:r>
            <w:rPr>
              <w:rFonts w:hint="eastAsia"/>
            </w:rPr>
            <w:t>、注销制度</w:t>
          </w:r>
          <w:r>
            <w:tab/>
          </w:r>
          <w:r>
            <w:fldChar w:fldCharType="begin"/>
          </w:r>
          <w:r>
            <w:instrText xml:space="preserve"> PAGEREF _Toc31798 </w:instrText>
          </w:r>
          <w:r>
            <w:fldChar w:fldCharType="separate"/>
          </w:r>
          <w:r>
            <w:t>1</w:t>
          </w:r>
          <w:r>
            <w:fldChar w:fldCharType="end"/>
          </w:r>
          <w:r>
            <w:rPr>
              <w:rFonts w:ascii="华文楷体" w:hAnsi="华文楷体"/>
              <w:bCs/>
              <w:lang w:val="zh-CN"/>
            </w:rPr>
            <w:fldChar w:fldCharType="end"/>
          </w:r>
        </w:p>
        <w:p>
          <w:pPr>
            <w:ind w:firstLine="0" w:firstLineChars="0"/>
            <w:rPr>
              <w:rFonts w:ascii="华文楷体" w:hAnsi="华文楷体"/>
              <w:b/>
              <w:bCs/>
              <w:lang w:val="zh-CN"/>
            </w:rPr>
          </w:pPr>
          <w:r>
            <w:rPr>
              <w:rFonts w:ascii="华文楷体" w:hAnsi="华文楷体"/>
              <w:bCs/>
              <w:lang w:val="zh-CN"/>
            </w:rPr>
            <w:fldChar w:fldCharType="end"/>
          </w:r>
        </w:p>
      </w:sdtContent>
    </w:sdt>
    <w:p>
      <w:pPr>
        <w:pStyle w:val="2"/>
        <w:ind w:firstLine="641"/>
      </w:pPr>
      <w:bookmarkStart w:id="1" w:name="_Toc16459"/>
      <w:bookmarkStart w:id="2" w:name="_Toc11447_WPSOffice_Level1"/>
      <w:r>
        <w:rPr>
          <w:rFonts w:hint="eastAsia"/>
        </w:rPr>
        <w:t xml:space="preserve">第一章 </w:t>
      </w:r>
      <w:r>
        <w:t xml:space="preserve"> </w:t>
      </w:r>
      <w:r>
        <w:rPr>
          <w:rFonts w:hint="eastAsia"/>
        </w:rPr>
        <w:t>总则</w:t>
      </w:r>
      <w:bookmarkEnd w:id="1"/>
      <w:bookmarkEnd w:id="2"/>
    </w:p>
    <w:p>
      <w:pPr>
        <w:pStyle w:val="3"/>
        <w:ind w:firstLine="560"/>
      </w:pPr>
      <w:bookmarkStart w:id="3" w:name="_Toc31239_WPSOffice_Level2"/>
      <w:bookmarkStart w:id="4" w:name="_Toc29667"/>
      <w:r>
        <w:rPr>
          <w:rFonts w:hint="eastAsia"/>
        </w:rPr>
        <w:t>一、社团</w:t>
      </w:r>
      <w:bookmarkEnd w:id="3"/>
      <w:r>
        <w:rPr>
          <w:rFonts w:hint="eastAsia"/>
        </w:rPr>
        <w:t>类别</w:t>
      </w:r>
      <w:bookmarkEnd w:id="4"/>
    </w:p>
    <w:p>
      <w:pPr>
        <w:ind w:firstLine="560"/>
        <w:rPr>
          <w:rFonts w:ascii="华文楷体" w:hAnsi="华文楷体"/>
          <w:szCs w:val="28"/>
        </w:rPr>
      </w:pPr>
      <w:bookmarkStart w:id="5" w:name="_Toc45739722"/>
      <w:r>
        <w:rPr>
          <w:rFonts w:hint="eastAsia" w:ascii="华文楷体" w:hAnsi="华文楷体" w:cs="华文楷体"/>
          <w:szCs w:val="28"/>
        </w:rPr>
        <w:t>旅游</w:t>
      </w:r>
      <w:r>
        <w:rPr>
          <w:rFonts w:hint="eastAsia" w:ascii="华文楷体" w:hAnsi="华文楷体"/>
          <w:szCs w:val="28"/>
        </w:rPr>
        <w:t>学会是自愿结合成立的非营利性学术竞赛型学生组织，是用以传播、交流旅游潮流资讯，探讨旅游热点的社团组织。</w:t>
      </w:r>
      <w:bookmarkEnd w:id="5"/>
    </w:p>
    <w:p>
      <w:pPr>
        <w:pStyle w:val="3"/>
        <w:ind w:firstLine="560"/>
      </w:pPr>
      <w:bookmarkStart w:id="6" w:name="_Toc8305_WPSOffice_Level2"/>
      <w:bookmarkStart w:id="7" w:name="_Toc20851"/>
      <w:r>
        <w:rPr>
          <w:rFonts w:hint="eastAsia"/>
        </w:rPr>
        <w:t>二、社团宗旨</w:t>
      </w:r>
      <w:bookmarkEnd w:id="6"/>
      <w:bookmarkEnd w:id="7"/>
    </w:p>
    <w:p>
      <w:pPr>
        <w:ind w:firstLine="560"/>
        <w:rPr>
          <w:rFonts w:ascii="华文楷体" w:hAnsi="华文楷体" w:cs="华文楷体"/>
          <w:szCs w:val="28"/>
        </w:rPr>
      </w:pPr>
      <w:r>
        <w:rPr>
          <w:rFonts w:hint="eastAsia" w:ascii="华文楷体" w:hAnsi="华文楷体" w:cs="华文楷体"/>
          <w:szCs w:val="28"/>
        </w:rPr>
        <w:t>发展自我，完善自我，提高素质，服务大众</w:t>
      </w:r>
    </w:p>
    <w:p>
      <w:pPr>
        <w:pStyle w:val="3"/>
        <w:ind w:firstLine="560"/>
      </w:pPr>
      <w:bookmarkStart w:id="8" w:name="_Toc2159"/>
      <w:bookmarkStart w:id="9" w:name="_Toc27383_WPSOffice_Level2"/>
      <w:r>
        <w:rPr>
          <w:rFonts w:hint="eastAsia"/>
        </w:rPr>
        <w:t>三、学会精神</w:t>
      </w:r>
      <w:bookmarkEnd w:id="8"/>
      <w:bookmarkEnd w:id="9"/>
    </w:p>
    <w:p>
      <w:pPr>
        <w:ind w:firstLine="560"/>
        <w:rPr>
          <w:rFonts w:ascii="华文楷体" w:hAnsi="华文楷体" w:cs="华文楷体"/>
          <w:szCs w:val="28"/>
        </w:rPr>
      </w:pPr>
      <w:r>
        <w:rPr>
          <w:rFonts w:hint="eastAsia" w:ascii="华文楷体" w:hAnsi="华文楷体" w:cs="华文楷体"/>
          <w:szCs w:val="28"/>
        </w:rPr>
        <w:t>自主、创新、团结</w:t>
      </w:r>
    </w:p>
    <w:p>
      <w:pPr>
        <w:pStyle w:val="3"/>
        <w:ind w:firstLine="560"/>
      </w:pPr>
      <w:bookmarkStart w:id="10" w:name="_Toc2660"/>
      <w:bookmarkStart w:id="11" w:name="_Toc6406_WPSOffice_Level2"/>
      <w:r>
        <w:rPr>
          <w:rFonts w:hint="eastAsia"/>
        </w:rPr>
        <w:t>四、学会口号</w:t>
      </w:r>
      <w:bookmarkEnd w:id="10"/>
      <w:bookmarkEnd w:id="11"/>
    </w:p>
    <w:p>
      <w:pPr>
        <w:ind w:firstLine="560"/>
        <w:rPr>
          <w:rFonts w:ascii="华文楷体" w:hAnsi="华文楷体" w:cs="华文楷体"/>
          <w:szCs w:val="28"/>
        </w:rPr>
      </w:pPr>
      <w:r>
        <w:rPr>
          <w:rFonts w:hint="eastAsia" w:ascii="华文楷体" w:hAnsi="华文楷体" w:cs="华文楷体"/>
          <w:szCs w:val="28"/>
        </w:rPr>
        <w:t>我，是一个独立而非孤立的个体；</w:t>
      </w:r>
    </w:p>
    <w:p>
      <w:pPr>
        <w:ind w:firstLine="560"/>
        <w:rPr>
          <w:rFonts w:hint="eastAsia" w:ascii="华文楷体" w:hAnsi="华文楷体" w:cs="华文楷体"/>
          <w:szCs w:val="28"/>
        </w:rPr>
      </w:pPr>
      <w:r>
        <w:rPr>
          <w:rFonts w:hint="eastAsia" w:ascii="华文楷体" w:hAnsi="华文楷体" w:cs="华文楷体"/>
          <w:szCs w:val="28"/>
        </w:rPr>
        <w:t>我们，是一个凝聚而非凝固的团体！</w:t>
      </w:r>
    </w:p>
    <w:p>
      <w:pPr>
        <w:pStyle w:val="3"/>
        <w:bidi w:val="0"/>
        <w:rPr>
          <w:rFonts w:hint="eastAsia"/>
          <w:lang w:val="en-US" w:eastAsia="zh-CN"/>
        </w:rPr>
      </w:pPr>
      <w:bookmarkStart w:id="12" w:name="_Toc3575"/>
      <w:r>
        <w:rPr>
          <w:rFonts w:hint="eastAsia"/>
          <w:lang w:val="en-US" w:eastAsia="zh-CN"/>
        </w:rPr>
        <w:t>五、权利与义务</w:t>
      </w:r>
      <w:bookmarkEnd w:id="12"/>
    </w:p>
    <w:p>
      <w:pPr>
        <w:ind w:left="0" w:leftChars="0" w:firstLine="560" w:firstLineChars="200"/>
        <w:rPr>
          <w:rFonts w:hint="default" w:ascii="华文楷体" w:hAnsi="华文楷体" w:cs="华文楷体"/>
          <w:szCs w:val="28"/>
          <w:lang w:val="en-US" w:eastAsia="zh-CN"/>
        </w:rPr>
      </w:pPr>
      <w:r>
        <w:rPr>
          <w:rFonts w:hint="default" w:ascii="华文楷体" w:hAnsi="华文楷体" w:cs="华文楷体"/>
          <w:szCs w:val="28"/>
          <w:lang w:val="en-US" w:eastAsia="zh-CN"/>
        </w:rPr>
        <w:t>（一）社团权利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1.在规定的时间地点，不强迫性的招收成员；</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2.组织相关社团活动的权利；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3.自行决定社团成员职务的权利；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4.制定管理方案的权利；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5.惩罚、奖励、开除社团成员的权利</w:t>
      </w:r>
      <w:r>
        <w:rPr>
          <w:rFonts w:hint="eastAsia" w:ascii="华文楷体" w:hAnsi="华文楷体" w:cs="华文楷体"/>
          <w:szCs w:val="28"/>
          <w:lang w:val="en-US" w:eastAsia="zh-CN"/>
        </w:rPr>
        <w:t>。</w:t>
      </w:r>
    </w:p>
    <w:p>
      <w:pPr>
        <w:ind w:left="0" w:leftChars="0" w:firstLine="560" w:firstLineChars="200"/>
        <w:rPr>
          <w:rFonts w:hint="default" w:ascii="华文楷体" w:hAnsi="华文楷体" w:cs="华文楷体"/>
          <w:szCs w:val="28"/>
          <w:lang w:val="en-US" w:eastAsia="zh-CN"/>
        </w:rPr>
      </w:pPr>
      <w:r>
        <w:rPr>
          <w:rFonts w:hint="default" w:ascii="华文楷体" w:hAnsi="华文楷体" w:cs="华文楷体"/>
          <w:szCs w:val="28"/>
          <w:lang w:val="en-US" w:eastAsia="zh-CN"/>
        </w:rPr>
        <w:t>（二）社团义务</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1.遵守校纪校规和社联规章制度的义务；</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2.尊重每一位社团成员的义务；</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3.组织社团活动的义务；</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4.学期结束，给表现良好的成员奖励的义务</w:t>
      </w:r>
      <w:r>
        <w:rPr>
          <w:rFonts w:hint="eastAsia" w:ascii="华文楷体" w:hAnsi="华文楷体" w:cs="华文楷体"/>
          <w:szCs w:val="28"/>
          <w:lang w:val="en-US" w:eastAsia="zh-CN"/>
        </w:rPr>
        <w:t>。</w:t>
      </w:r>
    </w:p>
    <w:p>
      <w:pPr>
        <w:ind w:left="0" w:leftChars="0" w:firstLine="560" w:firstLineChars="200"/>
        <w:rPr>
          <w:rFonts w:hint="default" w:ascii="华文楷体" w:hAnsi="华文楷体" w:cs="华文楷体"/>
          <w:szCs w:val="28"/>
          <w:lang w:val="en-US" w:eastAsia="zh-CN"/>
        </w:rPr>
      </w:pPr>
      <w:r>
        <w:rPr>
          <w:rFonts w:hint="default" w:ascii="华文楷体" w:hAnsi="华文楷体" w:cs="华文楷体"/>
          <w:szCs w:val="28"/>
          <w:lang w:val="en-US" w:eastAsia="zh-CN"/>
        </w:rPr>
        <w:t>（三）成员权利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1.成员在社团内平等享有选举权、被选举权和表决权，有按照社团章程担任社团管理职务的权利；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2.成员有参加社团各项活动的权利；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3.成员有享受社团有关待遇，以及受表彰和奖励的权利；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4.成员有对社团会长等管理人员的工作情况进行监督，并提出意见和建议的权利；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5.成员有对社团财务状况进行查看、监督，提出质疑并要求合理解释的权利；</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6.学生社团负责人有违反校纪校规和社联规章制度而损害成员利益的行为时，成员有权向社联反应情况和问题</w:t>
      </w:r>
      <w:r>
        <w:rPr>
          <w:rFonts w:hint="eastAsia" w:ascii="华文楷体" w:hAnsi="华文楷体" w:cs="华文楷体"/>
          <w:szCs w:val="28"/>
          <w:lang w:val="en-US" w:eastAsia="zh-CN"/>
        </w:rPr>
        <w:t>。</w:t>
      </w:r>
    </w:p>
    <w:p>
      <w:pPr>
        <w:ind w:left="0" w:leftChars="0" w:firstLine="560" w:firstLineChars="200"/>
        <w:rPr>
          <w:rFonts w:hint="default" w:ascii="华文楷体" w:hAnsi="华文楷体" w:cs="华文楷体"/>
          <w:szCs w:val="28"/>
          <w:lang w:val="en-US" w:eastAsia="zh-CN"/>
        </w:rPr>
      </w:pPr>
      <w:r>
        <w:rPr>
          <w:rFonts w:hint="default" w:ascii="华文楷体" w:hAnsi="华文楷体" w:cs="华文楷体"/>
          <w:szCs w:val="28"/>
          <w:lang w:val="en-US" w:eastAsia="zh-CN"/>
        </w:rPr>
        <w:t>（四）成员义务</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1.成员应遵守国家法律法规，遵守学校、社联以及社团各级规章制度；</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2.成员在社团活动中，服从社团的整体安排，接受管理人员的领导与指导；</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3.成员在任何场所自觉维护社团声誉和正当利益；</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4.一般情况下，成员要积极准时参加社团活动和社联的大型活动，不得迟到、早退；</w:t>
      </w:r>
    </w:p>
    <w:p>
      <w:pPr>
        <w:ind w:firstLine="560"/>
        <w:rPr>
          <w:rFonts w:hint="default" w:ascii="华文楷体" w:hAnsi="华文楷体" w:cs="华文楷体"/>
          <w:szCs w:val="28"/>
          <w:lang w:val="en-US" w:eastAsia="zh-CN"/>
        </w:rPr>
      </w:pPr>
      <w:r>
        <w:rPr>
          <w:rFonts w:hint="default" w:ascii="华文楷体" w:hAnsi="华文楷体" w:cs="华文楷体"/>
          <w:szCs w:val="28"/>
          <w:lang w:val="en-US" w:eastAsia="zh-CN"/>
        </w:rPr>
        <w:t>5.社团成员应互帮互助，推动社团发展</w:t>
      </w:r>
      <w:r>
        <w:rPr>
          <w:rFonts w:hint="eastAsia" w:ascii="华文楷体" w:hAnsi="华文楷体" w:cs="华文楷体"/>
          <w:szCs w:val="28"/>
          <w:lang w:val="en-US" w:eastAsia="zh-CN"/>
        </w:rPr>
        <w:t>。</w:t>
      </w:r>
    </w:p>
    <w:p>
      <w:pPr>
        <w:spacing w:line="240" w:lineRule="atLeast"/>
        <w:ind w:firstLine="560"/>
        <w:rPr>
          <w:rFonts w:ascii="华文楷体" w:hAnsi="华文楷体" w:cs="华文楷体"/>
          <w:szCs w:val="28"/>
        </w:rPr>
      </w:pPr>
    </w:p>
    <w:p>
      <w:pPr>
        <w:pStyle w:val="2"/>
        <w:ind w:firstLine="641"/>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ind w:firstLine="641"/>
      </w:pPr>
      <w:bookmarkStart w:id="13" w:name="_Toc11350"/>
      <w:r>
        <w:rPr>
          <w:rFonts w:hint="eastAsia"/>
        </w:rPr>
        <w:t xml:space="preserve">第二章  </w:t>
      </w:r>
      <w:bookmarkStart w:id="14" w:name="_Toc31239_WPSOffice_Level1"/>
      <w:r>
        <w:rPr>
          <w:rFonts w:hint="eastAsia"/>
        </w:rPr>
        <w:t>活动范围</w:t>
      </w:r>
      <w:bookmarkEnd w:id="13"/>
      <w:bookmarkEnd w:id="14"/>
    </w:p>
    <w:p>
      <w:pPr>
        <w:tabs>
          <w:tab w:val="left" w:pos="0"/>
        </w:tabs>
        <w:spacing w:line="240" w:lineRule="atLeast"/>
        <w:ind w:firstLine="560"/>
        <w:rPr>
          <w:rFonts w:ascii="华文楷体" w:hAnsi="华文楷体" w:cs="华文楷体"/>
          <w:szCs w:val="28"/>
        </w:rPr>
      </w:pPr>
      <w:r>
        <w:rPr>
          <w:rFonts w:hint="eastAsia" w:ascii="华文楷体" w:hAnsi="华文楷体" w:cs="华文楷体"/>
          <w:szCs w:val="28"/>
        </w:rPr>
        <w:t>一、围绕旅游知识开展相关兴趣类活动，培养学生对旅游的兴趣与爱好，提升学生对旅游及旅游行业的基本认知。</w:t>
      </w:r>
    </w:p>
    <w:p>
      <w:pPr>
        <w:tabs>
          <w:tab w:val="left" w:pos="0"/>
        </w:tabs>
        <w:spacing w:line="240" w:lineRule="atLeast"/>
        <w:ind w:firstLine="560"/>
        <w:rPr>
          <w:rFonts w:ascii="华文楷体" w:hAnsi="华文楷体" w:cs="华文楷体"/>
          <w:szCs w:val="28"/>
        </w:rPr>
      </w:pPr>
      <w:r>
        <w:rPr>
          <w:rFonts w:hint="eastAsia" w:ascii="华文楷体" w:hAnsi="华文楷体" w:cs="华文楷体"/>
          <w:szCs w:val="28"/>
        </w:rPr>
        <w:t>二、围绕旅游学术开展学术谈论及相关活动，培养学生对旅游学术研究的兴趣，增强学生的旅游专业素质与本领。</w:t>
      </w:r>
    </w:p>
    <w:p>
      <w:pPr>
        <w:tabs>
          <w:tab w:val="left" w:pos="0"/>
        </w:tabs>
        <w:spacing w:line="240" w:lineRule="atLeast"/>
        <w:ind w:firstLine="560"/>
        <w:rPr>
          <w:rFonts w:ascii="华文楷体" w:hAnsi="华文楷体" w:cs="华文楷体"/>
          <w:szCs w:val="28"/>
        </w:rPr>
      </w:pPr>
      <w:r>
        <w:rPr>
          <w:rFonts w:hint="eastAsia" w:ascii="华文楷体" w:hAnsi="华文楷体" w:cs="华文楷体"/>
          <w:szCs w:val="28"/>
        </w:rPr>
        <w:t>三、创办旅游创业论坛，提升学生对旅游行业业界动态的把握，培养学生的创业热情。</w:t>
      </w:r>
    </w:p>
    <w:p>
      <w:pPr>
        <w:tabs>
          <w:tab w:val="left" w:pos="0"/>
        </w:tabs>
        <w:spacing w:line="240" w:lineRule="atLeast"/>
        <w:ind w:firstLine="560"/>
        <w:rPr>
          <w:rFonts w:ascii="华文楷体" w:hAnsi="华文楷体" w:cs="华文楷体"/>
          <w:szCs w:val="28"/>
        </w:rPr>
      </w:pPr>
      <w:r>
        <w:rPr>
          <w:rFonts w:hint="eastAsia" w:ascii="华文楷体" w:hAnsi="华文楷体" w:cs="华文楷体"/>
          <w:szCs w:val="28"/>
        </w:rPr>
        <w:t>四、举办旅游学术比赛，为学生提供展示自我的机会与平台。</w:t>
      </w:r>
    </w:p>
    <w:p>
      <w:pPr>
        <w:tabs>
          <w:tab w:val="left" w:pos="0"/>
        </w:tabs>
        <w:spacing w:line="240" w:lineRule="atLeast"/>
        <w:ind w:firstLine="560"/>
        <w:rPr>
          <w:rFonts w:ascii="华文楷体" w:hAnsi="华文楷体" w:cs="华文楷体"/>
          <w:szCs w:val="28"/>
        </w:rPr>
      </w:pPr>
      <w:r>
        <w:rPr>
          <w:rFonts w:hint="eastAsia" w:ascii="华文楷体" w:hAnsi="华文楷体" w:cs="华文楷体"/>
          <w:szCs w:val="28"/>
        </w:rPr>
        <w:t>五、积极与其他高校、组织、社团交流联系，为学生搭建对外交流的平台。</w:t>
      </w:r>
    </w:p>
    <w:p>
      <w:pPr>
        <w:spacing w:line="240" w:lineRule="atLeast"/>
        <w:ind w:firstLine="560"/>
        <w:rPr>
          <w:rFonts w:ascii="华文楷体" w:hAnsi="华文楷体" w:cs="华文楷体"/>
          <w:szCs w:val="28"/>
        </w:rPr>
      </w:pPr>
    </w:p>
    <w:p>
      <w:pPr>
        <w:pStyle w:val="2"/>
        <w:ind w:firstLine="641"/>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ind w:firstLine="641"/>
      </w:pPr>
      <w:bookmarkStart w:id="15" w:name="_Toc17826"/>
      <w:r>
        <w:rPr>
          <w:rFonts w:hint="eastAsia"/>
        </w:rPr>
        <w:t xml:space="preserve">第三章  </w:t>
      </w:r>
      <w:bookmarkStart w:id="16" w:name="_Toc8305_WPSOffice_Level1"/>
      <w:r>
        <w:rPr>
          <w:rFonts w:hint="eastAsia"/>
        </w:rPr>
        <w:t>组织架构</w:t>
      </w:r>
      <w:bookmarkEnd w:id="15"/>
      <w:bookmarkEnd w:id="16"/>
    </w:p>
    <w:p>
      <w:pPr>
        <w:pStyle w:val="3"/>
        <w:ind w:firstLine="560"/>
      </w:pPr>
      <w:bookmarkStart w:id="17" w:name="_Toc3448"/>
      <w:bookmarkStart w:id="18" w:name="_Toc20774_WPSOffice_Level2"/>
      <w:r>
        <w:rPr>
          <w:rFonts w:hint="eastAsia"/>
        </w:rPr>
        <w:t>一、架构总览</w:t>
      </w:r>
      <w:bookmarkEnd w:id="17"/>
      <w:bookmarkEnd w:id="18"/>
    </w:p>
    <w:p>
      <w:pPr>
        <w:spacing w:line="240" w:lineRule="atLeast"/>
        <w:ind w:firstLine="560"/>
        <w:rPr>
          <w:rFonts w:ascii="华文楷体" w:hAnsi="华文楷体" w:cs="华文楷体"/>
          <w:szCs w:val="28"/>
        </w:rPr>
      </w:pPr>
      <w:r>
        <w:rPr>
          <w:rFonts w:hint="eastAsia" w:ascii="华文楷体" w:hAnsi="华文楷体" w:cs="华文楷体"/>
          <w:szCs w:val="28"/>
        </w:rPr>
        <w:t>（一）人员架构</w:t>
      </w:r>
    </w:p>
    <w:p>
      <w:pPr>
        <w:spacing w:line="240" w:lineRule="atLeast"/>
        <w:ind w:firstLine="560"/>
        <w:rPr>
          <w:rFonts w:ascii="华文楷体" w:hAnsi="华文楷体" w:cs="华文楷体"/>
          <w:szCs w:val="28"/>
        </w:rPr>
      </w:pPr>
      <w:r>
        <w:rPr>
          <w:rFonts w:hint="eastAsia" w:ascii="华文楷体" w:hAnsi="华文楷体" w:cs="华文楷体"/>
          <w:szCs w:val="28"/>
        </w:rPr>
        <w:t>设置会长（主席）</w:t>
      </w:r>
      <w:r>
        <w:rPr>
          <w:rFonts w:ascii="华文楷体" w:hAnsi="华文楷体" w:cs="华文楷体"/>
          <w:szCs w:val="28"/>
        </w:rPr>
        <w:t xml:space="preserve"> </w:t>
      </w:r>
      <w:r>
        <w:rPr>
          <w:rFonts w:hint="eastAsia" w:ascii="华文楷体" w:hAnsi="华文楷体" w:cs="华文楷体"/>
          <w:szCs w:val="28"/>
        </w:rPr>
        <w:t>1 名，副会长（副主席） 2 名；人力资源部部</w:t>
      </w:r>
      <w:r>
        <w:rPr>
          <w:rFonts w:hint="eastAsia" w:ascii="华文楷体" w:hAnsi="华文楷体" w:cs="华文楷体"/>
          <w:szCs w:val="28"/>
          <w:lang w:eastAsia="zh-CN"/>
        </w:rPr>
        <w:t>、</w:t>
      </w:r>
      <w:r>
        <w:rPr>
          <w:rFonts w:hint="eastAsia" w:ascii="华文楷体" w:hAnsi="华文楷体" w:cs="华文楷体"/>
          <w:szCs w:val="28"/>
        </w:rPr>
        <w:t>秘书处、外事公关部、品牌推广部、项目实践部、学术调研部各设部长 1 名（副部长根据实际情况设定）。</w:t>
      </w:r>
    </w:p>
    <w:p>
      <w:pPr>
        <w:spacing w:line="240" w:lineRule="atLeast"/>
        <w:ind w:firstLine="560"/>
        <w:rPr>
          <w:rFonts w:ascii="华文楷体" w:hAnsi="华文楷体" w:cs="华文楷体"/>
          <w:szCs w:val="28"/>
        </w:rPr>
      </w:pPr>
      <w:r>
        <w:rPr>
          <w:rFonts w:hint="eastAsia" w:ascii="华文楷体" w:hAnsi="华文楷体" w:cs="华文楷体"/>
          <w:szCs w:val="28"/>
        </w:rPr>
        <w:t>（二）负责人产生制度</w:t>
      </w:r>
    </w:p>
    <w:p>
      <w:pPr>
        <w:spacing w:line="240" w:lineRule="atLeast"/>
        <w:ind w:firstLine="560"/>
        <w:rPr>
          <w:rFonts w:ascii="华文楷体" w:hAnsi="华文楷体" w:cs="华文楷体"/>
          <w:szCs w:val="28"/>
        </w:rPr>
      </w:pPr>
      <w:r>
        <w:rPr>
          <w:rFonts w:hint="eastAsia" w:ascii="华文楷体" w:hAnsi="华文楷体" w:cs="华文楷体"/>
          <w:szCs w:val="28"/>
        </w:rPr>
        <w:t>现由学院进行统一的储备干部选举程序产生。</w:t>
      </w:r>
      <w:r>
        <w:rPr>
          <w:rFonts w:hint="eastAsia" w:ascii="华文楷体" w:hAnsi="华文楷体" w:cs="华文楷体"/>
          <w:szCs w:val="28"/>
          <w:lang w:val="en-US" w:eastAsia="zh-CN"/>
        </w:rPr>
        <w:t>是</w:t>
      </w:r>
      <w:r>
        <w:rPr>
          <w:rFonts w:hint="eastAsia" w:ascii="华文楷体" w:hAnsi="华文楷体" w:cs="华文楷体"/>
          <w:szCs w:val="28"/>
        </w:rPr>
        <w:t>自愿报名后，</w:t>
      </w:r>
      <w:r>
        <w:rPr>
          <w:rFonts w:hint="eastAsia" w:ascii="华文楷体" w:hAnsi="华文楷体" w:cs="华文楷体"/>
          <w:szCs w:val="28"/>
          <w:lang w:val="en-US" w:eastAsia="zh-CN"/>
        </w:rPr>
        <w:t>由</w:t>
      </w:r>
      <w:r>
        <w:rPr>
          <w:rFonts w:hint="eastAsia" w:ascii="华文楷体" w:hAnsi="华文楷体" w:cs="华文楷体"/>
          <w:szCs w:val="28"/>
        </w:rPr>
        <w:t>现任负责人根据绩效评定结果、工作表现、综合素质等依据，根据组织人员架构的需要，</w:t>
      </w:r>
      <w:r>
        <w:rPr>
          <w:rFonts w:hint="eastAsia" w:ascii="华文楷体" w:hAnsi="华文楷体" w:cs="华文楷体"/>
          <w:szCs w:val="28"/>
          <w:lang w:val="en-US" w:eastAsia="zh-CN"/>
        </w:rPr>
        <w:t>通过</w:t>
      </w:r>
      <w:bookmarkStart w:id="68" w:name="_GoBack"/>
      <w:bookmarkEnd w:id="68"/>
      <w:r>
        <w:rPr>
          <w:rFonts w:hint="eastAsia" w:ascii="华文楷体" w:hAnsi="华文楷体" w:cs="华文楷体"/>
          <w:szCs w:val="28"/>
          <w:lang w:val="en-US" w:eastAsia="zh-CN"/>
        </w:rPr>
        <w:t>组织成员投票选举</w:t>
      </w:r>
      <w:r>
        <w:rPr>
          <w:rFonts w:hint="eastAsia" w:ascii="华文楷体" w:hAnsi="华文楷体" w:cs="华文楷体"/>
          <w:szCs w:val="28"/>
        </w:rPr>
        <w:t>产生</w:t>
      </w:r>
      <w:r>
        <w:rPr>
          <w:rFonts w:hint="eastAsia" w:ascii="华文楷体" w:hAnsi="华文楷体" w:cs="华文楷体"/>
          <w:szCs w:val="28"/>
          <w:lang w:val="en-US" w:eastAsia="zh-CN"/>
        </w:rPr>
        <w:t>的</w:t>
      </w:r>
      <w:r>
        <w:rPr>
          <w:rFonts w:hint="eastAsia" w:ascii="华文楷体" w:hAnsi="华文楷体" w:cs="华文楷体"/>
          <w:szCs w:val="28"/>
        </w:rPr>
        <w:t>相应负责人。</w:t>
      </w:r>
    </w:p>
    <w:p>
      <w:pPr>
        <w:spacing w:line="240" w:lineRule="atLeast"/>
        <w:ind w:firstLine="560"/>
        <w:rPr>
          <w:rFonts w:hint="eastAsia" w:ascii="华文楷体" w:hAnsi="华文楷体" w:cs="华文楷体"/>
          <w:szCs w:val="28"/>
        </w:rPr>
      </w:pPr>
      <w:r>
        <w:rPr>
          <w:rFonts w:hint="eastAsia" w:ascii="华文楷体" w:hAnsi="华文楷体" w:cs="华文楷体"/>
          <w:szCs w:val="28"/>
          <w:lang w:eastAsia="zh-CN"/>
        </w:rPr>
        <w:t>（</w:t>
      </w:r>
      <w:r>
        <w:rPr>
          <w:rFonts w:hint="eastAsia" w:ascii="华文楷体" w:hAnsi="华文楷体" w:cs="华文楷体"/>
          <w:szCs w:val="28"/>
          <w:lang w:val="en-US" w:eastAsia="zh-CN"/>
        </w:rPr>
        <w:t>三）</w:t>
      </w:r>
      <w:r>
        <w:rPr>
          <w:rFonts w:hint="eastAsia" w:ascii="华文楷体" w:hAnsi="华文楷体" w:cs="华文楷体"/>
          <w:szCs w:val="28"/>
        </w:rPr>
        <w:t>成员资格</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成员需</w:t>
      </w:r>
      <w:r>
        <w:rPr>
          <w:rFonts w:hint="eastAsia" w:ascii="华文楷体" w:hAnsi="华文楷体" w:cs="华文楷体"/>
          <w:szCs w:val="28"/>
        </w:rPr>
        <w:t>理想信念坚定，热爱和拥护中国共产党，具有强烈的爱国意识、爱国情感，品行端正、作风务实、乐于奉献。具有正式学籍、未受过校纪校规处分，无课业不及格情况，具有开展社团活动所必备的基本素质的浙江工商大学全日制在校学生在通过审核后，即成为本学会成员。</w:t>
      </w:r>
    </w:p>
    <w:p>
      <w:pPr>
        <w:pStyle w:val="3"/>
        <w:ind w:firstLine="560"/>
      </w:pPr>
      <w:bookmarkStart w:id="19" w:name="_Toc26616"/>
      <w:bookmarkStart w:id="20" w:name="_Toc24656_WPSOffice_Level2"/>
      <w:r>
        <w:rPr>
          <w:rFonts w:hint="eastAsia"/>
        </w:rPr>
        <w:t>二、部门设置</w:t>
      </w:r>
      <w:bookmarkEnd w:id="19"/>
      <w:bookmarkEnd w:id="20"/>
    </w:p>
    <w:p>
      <w:pPr>
        <w:spacing w:line="240" w:lineRule="atLeast"/>
        <w:ind w:firstLine="561"/>
        <w:rPr>
          <w:rFonts w:ascii="华文楷体" w:hAnsi="华文楷体" w:cs="华文楷体"/>
          <w:szCs w:val="28"/>
        </w:rPr>
      </w:pPr>
      <w:bookmarkStart w:id="21" w:name="_Toc28033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一）</w:t>
      </w:r>
      <w:r>
        <w:rPr>
          <w:rFonts w:hint="eastAsia" w:ascii="华文楷体" w:hAnsi="华文楷体" w:cs="华文楷体"/>
          <w:b/>
          <w:bCs/>
          <w:szCs w:val="28"/>
        </w:rPr>
        <w:t>主席团</w:t>
      </w:r>
      <w:bookmarkEnd w:id="21"/>
    </w:p>
    <w:p>
      <w:pPr>
        <w:spacing w:line="240" w:lineRule="atLeast"/>
        <w:ind w:firstLine="560"/>
        <w:rPr>
          <w:rFonts w:ascii="华文楷体" w:hAnsi="华文楷体" w:cs="华文楷体"/>
          <w:szCs w:val="28"/>
        </w:rPr>
      </w:pPr>
      <w:r>
        <w:rPr>
          <w:rFonts w:hint="eastAsia" w:ascii="华文楷体" w:hAnsi="华文楷体" w:cs="华文楷体"/>
          <w:szCs w:val="28"/>
        </w:rPr>
        <w:t>由一名会长（主席）、两名副会长（副主席）组成。负责统筹学会工作，协调组织关系，审核活动项目，制定发展规划。</w:t>
      </w:r>
    </w:p>
    <w:p>
      <w:pPr>
        <w:spacing w:line="240" w:lineRule="atLeast"/>
        <w:ind w:firstLine="560"/>
        <w:rPr>
          <w:rFonts w:ascii="华文楷体" w:hAnsi="华文楷体" w:cs="华文楷体"/>
          <w:szCs w:val="28"/>
        </w:rPr>
      </w:pPr>
    </w:p>
    <w:p>
      <w:pPr>
        <w:spacing w:line="240" w:lineRule="atLeast"/>
        <w:ind w:firstLine="561"/>
        <w:rPr>
          <w:rFonts w:ascii="华文楷体" w:hAnsi="华文楷体" w:cs="华文楷体"/>
          <w:b/>
          <w:bCs/>
          <w:szCs w:val="28"/>
        </w:rPr>
      </w:pPr>
      <w:bookmarkStart w:id="22" w:name="_Toc30694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二)</w:t>
      </w:r>
      <w:r>
        <w:rPr>
          <w:rFonts w:hint="eastAsia" w:ascii="华文楷体" w:hAnsi="华文楷体" w:cs="华文楷体"/>
          <w:b/>
          <w:bCs/>
          <w:szCs w:val="28"/>
        </w:rPr>
        <w:t>秘书处</w:t>
      </w:r>
      <w:bookmarkEnd w:id="22"/>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1.</w:t>
      </w:r>
      <w:r>
        <w:rPr>
          <w:rFonts w:hint="eastAsia" w:ascii="华文楷体" w:hAnsi="华文楷体" w:cs="华文楷体"/>
          <w:szCs w:val="28"/>
        </w:rPr>
        <w:t>职能简介</w:t>
      </w:r>
    </w:p>
    <w:p>
      <w:pPr>
        <w:spacing w:line="240" w:lineRule="atLeast"/>
        <w:ind w:firstLine="560"/>
        <w:rPr>
          <w:rFonts w:ascii="华文楷体" w:hAnsi="华文楷体" w:cs="华文楷体"/>
          <w:szCs w:val="28"/>
        </w:rPr>
      </w:pPr>
      <w:r>
        <w:rPr>
          <w:rFonts w:hint="eastAsia" w:ascii="华文楷体" w:hAnsi="华文楷体" w:cs="华文楷体"/>
          <w:szCs w:val="28"/>
        </w:rPr>
        <w:t>秘书处需要协助处理旅游学会的日常事务，协调各部门关系，管理财务，购买并保存物资，负责活动立项、场地、经费的审批，拟写文案（年度工作计划、行事历、无课表、大小会议记录、年史编撰、活动通讯稿等），以促进旅游学会各项工作的顺利开展。因此，秘书处的每位成员要求细心、踏实、严谨，服务学会和广大同学。</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2.</w:t>
      </w:r>
      <w:r>
        <w:rPr>
          <w:rFonts w:hint="eastAsia" w:ascii="华文楷体" w:hAnsi="华文楷体" w:cs="华文楷体"/>
          <w:szCs w:val="28"/>
        </w:rPr>
        <w:t>工作细则</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①</w:t>
      </w:r>
      <w:r>
        <w:rPr>
          <w:rFonts w:hint="eastAsia" w:ascii="华文楷体" w:hAnsi="华文楷体" w:cs="华文楷体"/>
          <w:szCs w:val="28"/>
        </w:rPr>
        <w:t>经费预算与决算：活动开始前，对本次活动作经费预算，并填写经费预算表，交于项目实践部。活动结束后，对本次活动作经费决算，并填写经费决算表，交于项目实践部；</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②</w:t>
      </w:r>
      <w:r>
        <w:rPr>
          <w:rFonts w:hint="eastAsia" w:ascii="华文楷体" w:hAnsi="华文楷体" w:cs="华文楷体"/>
          <w:szCs w:val="28"/>
        </w:rPr>
        <w:t>记账：对购买物品进行登记。记账要注明时间、用途和金额，并填写《学会财务表》；</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③</w:t>
      </w:r>
      <w:r>
        <w:rPr>
          <w:rFonts w:hint="eastAsia" w:ascii="华文楷体" w:hAnsi="华文楷体" w:cs="华文楷体"/>
          <w:szCs w:val="28"/>
        </w:rPr>
        <w:t>报销：经费报销实行一活动一报制；</w:t>
      </w:r>
    </w:p>
    <w:p>
      <w:pPr>
        <w:tabs>
          <w:tab w:val="left" w:pos="312"/>
        </w:tabs>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④</w:t>
      </w:r>
      <w:r>
        <w:rPr>
          <w:rFonts w:hint="eastAsia" w:ascii="华文楷体" w:hAnsi="华文楷体" w:cs="华文楷体"/>
          <w:szCs w:val="28"/>
        </w:rPr>
        <w:t>活动教室的借用，场地、横幅、海报的审批，桌子、帐篷、台花等物品的借还；</w:t>
      </w:r>
    </w:p>
    <w:p>
      <w:pPr>
        <w:tabs>
          <w:tab w:val="left" w:pos="312"/>
        </w:tabs>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⑤</w:t>
      </w:r>
      <w:r>
        <w:rPr>
          <w:rFonts w:hint="eastAsia" w:ascii="华文楷体" w:hAnsi="华文楷体" w:cs="华文楷体"/>
          <w:szCs w:val="28"/>
        </w:rPr>
        <w:t>场地借用：社团活动需要用到相关场地时由秘书处负责办理相关申请手续；</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⑥</w:t>
      </w:r>
      <w:r>
        <w:rPr>
          <w:rFonts w:hint="eastAsia" w:ascii="华文楷体" w:hAnsi="华文楷体" w:cs="华文楷体"/>
          <w:szCs w:val="28"/>
        </w:rPr>
        <w:t>物品借还：向相关部门借用活动所需用品，活动结束后及时归还；</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⑦</w:t>
      </w:r>
      <w:r>
        <w:rPr>
          <w:rFonts w:hint="eastAsia" w:ascii="华文楷体" w:hAnsi="华文楷体" w:cs="华文楷体"/>
          <w:szCs w:val="28"/>
        </w:rPr>
        <w:t>海报、横幅审批、制作；</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⑧</w:t>
      </w:r>
      <w:r>
        <w:rPr>
          <w:rFonts w:hint="eastAsia" w:ascii="华文楷体" w:hAnsi="华文楷体" w:cs="华文楷体"/>
          <w:szCs w:val="28"/>
        </w:rPr>
        <w:t>活动场地的审批：活动前 3 个工作日填写《校园文化活动审批单》，一式三份后至团委老师处签字盖章；一份交保卫处办公室审批；一份交后勤服务中心备案；一份学会内部留存，以备活动时检查；</w:t>
      </w:r>
    </w:p>
    <w:p>
      <w:pPr>
        <w:spacing w:line="240" w:lineRule="atLeast"/>
        <w:ind w:firstLine="560"/>
        <w:rPr>
          <w:rFonts w:ascii="华文楷体" w:hAnsi="华文楷体" w:cs="华文楷体"/>
          <w:szCs w:val="28"/>
        </w:rPr>
      </w:pPr>
      <w:r>
        <w:rPr>
          <w:rFonts w:hint="eastAsia" w:ascii="华文楷体" w:hAnsi="华文楷体" w:cs="华文楷体"/>
          <w:szCs w:val="28"/>
        </w:rPr>
        <w:t>9.电子屏、多功能厅等审批详见旅游学会活动部群共享及附件。</w:t>
      </w:r>
    </w:p>
    <w:p>
      <w:pPr>
        <w:spacing w:line="240" w:lineRule="atLeast"/>
        <w:ind w:firstLine="560"/>
        <w:rPr>
          <w:rFonts w:ascii="华文楷体" w:hAnsi="华文楷体" w:cs="华文楷体"/>
          <w:szCs w:val="28"/>
        </w:rPr>
      </w:pPr>
    </w:p>
    <w:p>
      <w:pPr>
        <w:spacing w:line="240" w:lineRule="atLeast"/>
        <w:ind w:firstLine="561"/>
        <w:rPr>
          <w:rFonts w:ascii="华文楷体" w:hAnsi="华文楷体" w:cs="华文楷体"/>
          <w:b/>
          <w:bCs/>
          <w:szCs w:val="28"/>
        </w:rPr>
      </w:pPr>
      <w:bookmarkStart w:id="23" w:name="_Toc4264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三）</w:t>
      </w:r>
      <w:r>
        <w:rPr>
          <w:rFonts w:hint="eastAsia" w:ascii="华文楷体" w:hAnsi="华文楷体" w:cs="华文楷体"/>
          <w:b/>
          <w:bCs/>
          <w:szCs w:val="28"/>
        </w:rPr>
        <w:t>人力资源部</w:t>
      </w:r>
      <w:bookmarkEnd w:id="23"/>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1.</w:t>
      </w:r>
      <w:r>
        <w:rPr>
          <w:rFonts w:hint="eastAsia" w:ascii="华文楷体" w:hAnsi="华文楷体" w:cs="华文楷体"/>
          <w:szCs w:val="28"/>
        </w:rPr>
        <w:t>职能简介</w:t>
      </w:r>
    </w:p>
    <w:p>
      <w:pPr>
        <w:spacing w:line="240" w:lineRule="atLeast"/>
        <w:rPr>
          <w:rFonts w:ascii="华文楷体" w:hAnsi="华文楷体" w:cs="华文楷体"/>
          <w:szCs w:val="28"/>
        </w:rPr>
      </w:pPr>
      <w:r>
        <w:rPr>
          <w:rFonts w:hint="eastAsia" w:ascii="华文楷体" w:hAnsi="华文楷体" w:cs="华文楷体"/>
          <w:szCs w:val="28"/>
        </w:rPr>
        <w:t>人力资源部是社团的核心部门，也是社团中出镜率最高的部门。其主要工作包括建立成员人事档案（更新成员信息、通讯录、存档历届理事的资料），组织内部培训；制定制度规范，人事考核和选拔，主持纳新换届工作；负责社团内部文化建设，定期组织社团对内联谊活动（聚餐、出游等），通知提醒（例会、内部外部活动、成员生日提醒）。人力资源部是连接各个部门的关键，是旅游学会良好凝聚力的创造者。肩负着社团文化建设重任的人力资源部正用自己的热情努力着！</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2.</w:t>
      </w:r>
      <w:r>
        <w:rPr>
          <w:rFonts w:hint="eastAsia" w:ascii="华文楷体" w:hAnsi="华文楷体" w:cs="华文楷体"/>
          <w:szCs w:val="28"/>
        </w:rPr>
        <w:t>工作细则</w:t>
      </w:r>
    </w:p>
    <w:p>
      <w:pPr>
        <w:spacing w:line="240" w:lineRule="atLeast"/>
        <w:ind w:firstLine="560"/>
        <w:rPr>
          <w:rFonts w:ascii="华文楷体" w:hAnsi="华文楷体" w:cs="华文楷体"/>
          <w:szCs w:val="28"/>
        </w:rPr>
      </w:pPr>
      <w:r>
        <w:rPr>
          <w:rFonts w:hint="eastAsia" w:ascii="华文楷体" w:hAnsi="华文楷体" w:cs="华文楷体"/>
          <w:szCs w:val="28"/>
        </w:rPr>
        <w:t>①活动组织：宣传海报上刊人力资源部成员联系方式；安排每次活动的工作人员，进行整体工作安排；制作报名表，签到表；将确切时间地点，注意事项通知参赛人员；负责每次会前人员签到，以及意外情况的处理</w:t>
      </w:r>
      <w:r>
        <w:rPr>
          <w:rFonts w:hint="eastAsia" w:ascii="华文楷体" w:hAnsi="华文楷体" w:cs="华文楷体"/>
          <w:szCs w:val="28"/>
          <w:lang w:eastAsia="zh-CN"/>
        </w:rPr>
        <w:t>，</w:t>
      </w:r>
      <w:r>
        <w:rPr>
          <w:rFonts w:hint="eastAsia" w:ascii="华文楷体" w:hAnsi="华文楷体" w:cs="华文楷体"/>
          <w:szCs w:val="28"/>
        </w:rPr>
        <w:t>人员的调配；</w:t>
      </w:r>
    </w:p>
    <w:p>
      <w:pPr>
        <w:spacing w:line="240" w:lineRule="atLeast"/>
        <w:ind w:firstLine="560"/>
        <w:rPr>
          <w:rFonts w:ascii="华文楷体" w:hAnsi="华文楷体" w:cs="华文楷体"/>
          <w:szCs w:val="28"/>
        </w:rPr>
      </w:pPr>
      <w:r>
        <w:rPr>
          <w:rFonts w:hint="eastAsia" w:ascii="华文楷体" w:hAnsi="华文楷体" w:cs="华文楷体"/>
          <w:szCs w:val="28"/>
        </w:rPr>
        <w:t>②例会考勤、内容的记录；</w:t>
      </w:r>
    </w:p>
    <w:p>
      <w:pPr>
        <w:spacing w:line="240" w:lineRule="atLeast"/>
        <w:ind w:firstLine="560"/>
        <w:rPr>
          <w:rFonts w:ascii="华文楷体" w:hAnsi="华文楷体" w:cs="华文楷体"/>
          <w:szCs w:val="28"/>
        </w:rPr>
      </w:pPr>
      <w:r>
        <w:rPr>
          <w:rFonts w:hint="eastAsia" w:ascii="华文楷体" w:hAnsi="华文楷体" w:cs="华文楷体"/>
          <w:szCs w:val="28"/>
        </w:rPr>
        <w:t>③纳新工作：干事纳新与会员纳新；</w:t>
      </w:r>
    </w:p>
    <w:p>
      <w:pPr>
        <w:spacing w:line="240" w:lineRule="atLeast"/>
        <w:ind w:firstLine="560"/>
        <w:rPr>
          <w:rFonts w:ascii="华文楷体" w:hAnsi="华文楷体" w:cs="华文楷体"/>
          <w:szCs w:val="28"/>
        </w:rPr>
      </w:pPr>
      <w:r>
        <w:rPr>
          <w:rFonts w:hint="eastAsia" w:ascii="华文楷体" w:hAnsi="华文楷体" w:cs="华文楷体"/>
          <w:szCs w:val="28"/>
        </w:rPr>
        <w:t>④各部门量化考核：制作《各部门工作分配细表》与《工作量化考核表》，与会长团及各部长共同进行干事考核工作。</w:t>
      </w:r>
    </w:p>
    <w:p>
      <w:pPr>
        <w:spacing w:line="240" w:lineRule="atLeast"/>
        <w:ind w:firstLine="560"/>
        <w:rPr>
          <w:rFonts w:ascii="华文楷体" w:hAnsi="华文楷体" w:cs="华文楷体"/>
          <w:szCs w:val="28"/>
        </w:rPr>
      </w:pPr>
    </w:p>
    <w:p>
      <w:pPr>
        <w:spacing w:line="240" w:lineRule="atLeast"/>
        <w:ind w:firstLine="561"/>
        <w:rPr>
          <w:rFonts w:ascii="华文楷体" w:hAnsi="华文楷体" w:cs="华文楷体"/>
          <w:b/>
          <w:bCs/>
          <w:szCs w:val="28"/>
        </w:rPr>
      </w:pPr>
      <w:bookmarkStart w:id="24" w:name="_Toc24196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四）</w:t>
      </w:r>
      <w:r>
        <w:rPr>
          <w:rFonts w:hint="eastAsia" w:ascii="华文楷体" w:hAnsi="华文楷体" w:cs="华文楷体"/>
          <w:b/>
          <w:bCs/>
          <w:szCs w:val="28"/>
        </w:rPr>
        <w:t>品牌推广部</w:t>
      </w:r>
      <w:bookmarkEnd w:id="24"/>
    </w:p>
    <w:p>
      <w:pPr>
        <w:spacing w:line="240" w:lineRule="atLeast"/>
        <w:ind w:firstLine="560"/>
        <w:rPr>
          <w:rFonts w:hint="eastAsia" w:ascii="华文楷体" w:hAnsi="华文楷体" w:cs="华文楷体"/>
          <w:szCs w:val="28"/>
        </w:rPr>
      </w:pPr>
      <w:r>
        <w:rPr>
          <w:rFonts w:hint="eastAsia" w:ascii="华文楷体" w:hAnsi="华文楷体" w:cs="华文楷体"/>
          <w:szCs w:val="28"/>
          <w:lang w:val="en-US" w:eastAsia="zh-CN"/>
        </w:rPr>
        <w:t>1.</w:t>
      </w:r>
      <w:r>
        <w:rPr>
          <w:rFonts w:hint="eastAsia" w:ascii="华文楷体" w:hAnsi="华文楷体" w:cs="华文楷体"/>
          <w:szCs w:val="28"/>
        </w:rPr>
        <w:t>职能简介</w:t>
      </w:r>
    </w:p>
    <w:p>
      <w:pPr>
        <w:spacing w:line="240" w:lineRule="atLeast"/>
        <w:ind w:firstLine="560"/>
        <w:rPr>
          <w:rFonts w:ascii="华文楷体" w:hAnsi="华文楷体" w:cs="华文楷体"/>
          <w:szCs w:val="28"/>
        </w:rPr>
      </w:pPr>
      <w:r>
        <w:rPr>
          <w:rFonts w:hint="eastAsia" w:ascii="华文楷体" w:hAnsi="华文楷体" w:cs="华文楷体"/>
          <w:szCs w:val="28"/>
        </w:rPr>
        <w:t>主要工作包括制定社团长期形象推广方案，负责社团品牌建设（统一标识、会徽、会服、会刊、名片、工作牌、证书等），宣传品（ppt、海报、视频等）制作，信息渠道管理（新媒体平台，定时发布社团动态），维护社团校内外的良好形象。</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2.</w:t>
      </w:r>
      <w:r>
        <w:rPr>
          <w:rFonts w:hint="eastAsia" w:ascii="华文楷体" w:hAnsi="华文楷体" w:cs="华文楷体"/>
          <w:szCs w:val="28"/>
        </w:rPr>
        <w:t>工作细则</w:t>
      </w:r>
    </w:p>
    <w:p>
      <w:pPr>
        <w:spacing w:line="240" w:lineRule="atLeast"/>
        <w:ind w:firstLine="560"/>
        <w:rPr>
          <w:rFonts w:ascii="华文楷体" w:hAnsi="华文楷体" w:cs="华文楷体"/>
          <w:szCs w:val="28"/>
        </w:rPr>
      </w:pPr>
      <w:r>
        <w:rPr>
          <w:rFonts w:hint="eastAsia" w:ascii="华文楷体" w:hAnsi="华文楷体" w:cs="华文楷体"/>
          <w:szCs w:val="28"/>
        </w:rPr>
        <w:t>①活动海报及宣传单等的制作；</w:t>
      </w:r>
    </w:p>
    <w:p>
      <w:pPr>
        <w:spacing w:line="240" w:lineRule="atLeast"/>
        <w:ind w:firstLine="560"/>
        <w:rPr>
          <w:rFonts w:ascii="华文楷体" w:hAnsi="华文楷体" w:cs="华文楷体"/>
          <w:szCs w:val="28"/>
        </w:rPr>
      </w:pPr>
      <w:r>
        <w:rPr>
          <w:rFonts w:hint="eastAsia" w:ascii="华文楷体" w:hAnsi="华文楷体" w:cs="华文楷体"/>
          <w:szCs w:val="28"/>
        </w:rPr>
        <w:t>②设计邀请函；</w:t>
      </w:r>
    </w:p>
    <w:p>
      <w:pPr>
        <w:spacing w:line="240" w:lineRule="atLeast"/>
        <w:ind w:firstLine="560"/>
        <w:rPr>
          <w:rFonts w:ascii="华文楷体" w:hAnsi="华文楷体" w:cs="华文楷体"/>
          <w:szCs w:val="28"/>
        </w:rPr>
      </w:pPr>
      <w:r>
        <w:rPr>
          <w:rFonts w:hint="eastAsia" w:ascii="华文楷体" w:hAnsi="华文楷体" w:cs="华文楷体"/>
          <w:szCs w:val="28"/>
        </w:rPr>
        <w:t>③网络宣传：专人负责在网络平台上的营销，负责微信、新浪微博、腾讯微博、人人主页等多个账号的管理和宣传。</w:t>
      </w:r>
    </w:p>
    <w:p>
      <w:pPr>
        <w:spacing w:line="240" w:lineRule="atLeast"/>
        <w:ind w:firstLine="560"/>
        <w:rPr>
          <w:rFonts w:ascii="华文楷体" w:hAnsi="华文楷体" w:cs="华文楷体"/>
          <w:szCs w:val="28"/>
        </w:rPr>
      </w:pPr>
    </w:p>
    <w:p>
      <w:pPr>
        <w:spacing w:line="240" w:lineRule="atLeast"/>
        <w:ind w:firstLine="561"/>
        <w:rPr>
          <w:rFonts w:ascii="华文楷体" w:hAnsi="华文楷体" w:cs="华文楷体"/>
          <w:b/>
          <w:bCs/>
          <w:szCs w:val="28"/>
        </w:rPr>
      </w:pPr>
      <w:bookmarkStart w:id="25" w:name="_Toc11449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五）</w:t>
      </w:r>
      <w:r>
        <w:rPr>
          <w:rFonts w:hint="eastAsia" w:ascii="华文楷体" w:hAnsi="华文楷体" w:cs="华文楷体"/>
          <w:b/>
          <w:bCs/>
          <w:szCs w:val="28"/>
        </w:rPr>
        <w:t>项目实践部</w:t>
      </w:r>
      <w:bookmarkEnd w:id="25"/>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1.</w:t>
      </w:r>
      <w:r>
        <w:rPr>
          <w:rFonts w:hint="eastAsia" w:ascii="华文楷体" w:hAnsi="华文楷体" w:cs="华文楷体"/>
          <w:szCs w:val="28"/>
        </w:rPr>
        <w:t>职能简介</w:t>
      </w:r>
    </w:p>
    <w:p>
      <w:pPr>
        <w:spacing w:line="240" w:lineRule="atLeast"/>
        <w:ind w:firstLine="560"/>
        <w:rPr>
          <w:rFonts w:ascii="华文楷体" w:hAnsi="华文楷体" w:cs="华文楷体"/>
          <w:szCs w:val="28"/>
        </w:rPr>
      </w:pPr>
      <w:r>
        <w:rPr>
          <w:rFonts w:hint="eastAsia" w:ascii="华文楷体" w:hAnsi="华文楷体" w:cs="华文楷体"/>
          <w:szCs w:val="28"/>
        </w:rPr>
        <w:t>项目实践部是社团大部分活动的发起者，负责包括义务导游、青年论坛、挑战赛、合作活动等社团精品活动的策划、筹备、执行。主要工作有书写活动策划、分配任务、负责整个活动的统筹安排、各类评比以及实习。</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2.</w:t>
      </w:r>
      <w:r>
        <w:rPr>
          <w:rFonts w:hint="eastAsia" w:ascii="华文楷体" w:hAnsi="华文楷体" w:cs="华文楷体"/>
          <w:szCs w:val="28"/>
        </w:rPr>
        <w:t>工作细则</w:t>
      </w:r>
    </w:p>
    <w:p>
      <w:pPr>
        <w:tabs>
          <w:tab w:val="left" w:pos="312"/>
        </w:tabs>
        <w:spacing w:line="240" w:lineRule="atLeast"/>
        <w:ind w:firstLine="560"/>
        <w:rPr>
          <w:rFonts w:ascii="华文楷体" w:hAnsi="华文楷体" w:cs="华文楷体"/>
          <w:szCs w:val="28"/>
        </w:rPr>
      </w:pPr>
      <w:r>
        <w:rPr>
          <w:rFonts w:hint="eastAsia" w:ascii="华文楷体" w:hAnsi="华文楷体" w:cs="华文楷体"/>
          <w:szCs w:val="28"/>
        </w:rPr>
        <w:t>①在整个学会范围内完成活动创意收集及组织部门成员完成策划草案；</w:t>
      </w:r>
    </w:p>
    <w:p>
      <w:pPr>
        <w:tabs>
          <w:tab w:val="left" w:pos="312"/>
        </w:tabs>
        <w:spacing w:line="240" w:lineRule="atLeast"/>
        <w:ind w:firstLine="560"/>
        <w:rPr>
          <w:rFonts w:ascii="华文楷体" w:hAnsi="华文楷体" w:cs="华文楷体"/>
          <w:szCs w:val="28"/>
        </w:rPr>
      </w:pPr>
      <w:r>
        <w:rPr>
          <w:rFonts w:hint="eastAsia" w:ascii="华文楷体" w:hAnsi="华文楷体" w:cs="华文楷体"/>
          <w:szCs w:val="28"/>
        </w:rPr>
        <w:t>②负责如十佳活动、十佳社团评比等评比活动，通知安排品牌推广部制作文案、PPT及演讲稿等；</w:t>
      </w:r>
    </w:p>
    <w:p>
      <w:pPr>
        <w:tabs>
          <w:tab w:val="left" w:pos="312"/>
        </w:tabs>
        <w:spacing w:line="240" w:lineRule="atLeast"/>
        <w:ind w:firstLine="560"/>
        <w:rPr>
          <w:rFonts w:ascii="华文楷体" w:hAnsi="华文楷体" w:cs="华文楷体"/>
          <w:szCs w:val="28"/>
        </w:rPr>
      </w:pPr>
      <w:r>
        <w:rPr>
          <w:rFonts w:hint="eastAsia" w:ascii="华文楷体" w:hAnsi="华文楷体" w:cs="华文楷体"/>
          <w:szCs w:val="28"/>
        </w:rPr>
        <w:t>③负责社团精品活动的维护（义导、青年论坛、挑战赛、合作活动等）；</w:t>
      </w:r>
    </w:p>
    <w:p>
      <w:pPr>
        <w:tabs>
          <w:tab w:val="left" w:pos="312"/>
        </w:tabs>
        <w:spacing w:line="240" w:lineRule="atLeast"/>
        <w:ind w:firstLine="560"/>
        <w:rPr>
          <w:rFonts w:ascii="华文楷体" w:hAnsi="华文楷体" w:cs="华文楷体"/>
          <w:szCs w:val="28"/>
        </w:rPr>
      </w:pPr>
    </w:p>
    <w:p>
      <w:pPr>
        <w:spacing w:line="240" w:lineRule="atLeast"/>
        <w:ind w:firstLine="561"/>
        <w:rPr>
          <w:rFonts w:ascii="华文楷体" w:hAnsi="华文楷体" w:cs="华文楷体"/>
          <w:b/>
          <w:bCs/>
          <w:szCs w:val="28"/>
        </w:rPr>
      </w:pPr>
      <w:bookmarkStart w:id="26" w:name="_Toc23085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六）</w:t>
      </w:r>
      <w:r>
        <w:rPr>
          <w:rFonts w:hint="eastAsia" w:ascii="华文楷体" w:hAnsi="华文楷体" w:cs="华文楷体"/>
          <w:b/>
          <w:bCs/>
          <w:szCs w:val="28"/>
        </w:rPr>
        <w:t>外事公关部</w:t>
      </w:r>
      <w:bookmarkEnd w:id="26"/>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1.</w:t>
      </w:r>
      <w:r>
        <w:rPr>
          <w:rFonts w:hint="eastAsia" w:ascii="华文楷体" w:hAnsi="华文楷体" w:cs="华文楷体"/>
          <w:szCs w:val="28"/>
        </w:rPr>
        <w:t>职能简介</w:t>
      </w:r>
    </w:p>
    <w:p>
      <w:pPr>
        <w:spacing w:line="240" w:lineRule="atLeast"/>
        <w:ind w:firstLine="560"/>
        <w:rPr>
          <w:rFonts w:ascii="华文楷体" w:hAnsi="华文楷体" w:cs="华文楷体"/>
          <w:szCs w:val="28"/>
        </w:rPr>
      </w:pPr>
      <w:r>
        <w:rPr>
          <w:rFonts w:hint="eastAsia" w:ascii="华文楷体" w:hAnsi="华文楷体" w:cs="华文楷体"/>
          <w:szCs w:val="28"/>
        </w:rPr>
        <w:t>外事公关部搭建着学会与外界联系的桥梁。除了与院内组织、校内组织、省内外各高校旅游协会等组织联系，建立各级学生组织通讯录以外，还要联络商家媒体，外联筹集经费，借助媒体宣传活动，建立合作方档案，保持友好合作关系。另外负责外事接待、留学生交流、公关事务处理、与总部保持联系（上交英文版年度计划，活动、人事更新）、统计媒体报道，以及招募、参与会员章程制定，组织会员活动（茶话会，联谊等）。</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2.</w:t>
      </w:r>
      <w:r>
        <w:rPr>
          <w:rFonts w:hint="eastAsia" w:ascii="华文楷体" w:hAnsi="华文楷体" w:cs="华文楷体"/>
          <w:szCs w:val="28"/>
        </w:rPr>
        <w:t>工作细则</w:t>
      </w:r>
    </w:p>
    <w:p>
      <w:pPr>
        <w:spacing w:line="240" w:lineRule="atLeast"/>
        <w:ind w:firstLine="560"/>
        <w:rPr>
          <w:rFonts w:ascii="华文楷体" w:hAnsi="华文楷体" w:cs="华文楷体"/>
          <w:szCs w:val="28"/>
        </w:rPr>
      </w:pPr>
      <w:r>
        <w:rPr>
          <w:rFonts w:hint="eastAsia" w:ascii="华文楷体" w:hAnsi="华文楷体" w:cs="华文楷体"/>
          <w:szCs w:val="28"/>
        </w:rPr>
        <w:t>①对外联系：活动前邀请相关领域的嘉宾、评委、媒体，联系相关企业为活动筹集资金赞助，争取外界对学会活动的支持；与校内其他学生组织保持联系，保证信息的传递；与相关单位、其他高校社团建立长期联系，拓宽与外界沟通渠道，扩大学会影响力；</w:t>
      </w:r>
    </w:p>
    <w:p>
      <w:pPr>
        <w:spacing w:line="240" w:lineRule="atLeast"/>
        <w:ind w:firstLine="560"/>
        <w:rPr>
          <w:rFonts w:ascii="华文楷体" w:hAnsi="华文楷体" w:cs="华文楷体"/>
          <w:szCs w:val="28"/>
        </w:rPr>
      </w:pPr>
      <w:r>
        <w:rPr>
          <w:rFonts w:hint="eastAsia" w:ascii="华文楷体" w:hAnsi="华文楷体" w:cs="华文楷体"/>
          <w:szCs w:val="28"/>
        </w:rPr>
        <w:t>②邀请主持人：系主持人协会相关负责人或校广播台的主持人队成员，与对方确定具体时间、地点，正式活动前需对稿排练；</w:t>
      </w:r>
    </w:p>
    <w:p>
      <w:pPr>
        <w:spacing w:line="240" w:lineRule="atLeast"/>
        <w:ind w:firstLine="560"/>
        <w:rPr>
          <w:rFonts w:ascii="华文楷体" w:hAnsi="华文楷体" w:cs="华文楷体"/>
          <w:szCs w:val="28"/>
        </w:rPr>
      </w:pPr>
      <w:r>
        <w:rPr>
          <w:rFonts w:hint="eastAsia" w:ascii="华文楷体" w:hAnsi="华文楷体" w:cs="华文楷体"/>
          <w:szCs w:val="28"/>
        </w:rPr>
        <w:t>③邀请评委：联系相关领域内的评委，确定具体时间、地点，发放邀请函；活动结束后，回赠温馨礼品；</w:t>
      </w:r>
    </w:p>
    <w:p>
      <w:pPr>
        <w:spacing w:line="240" w:lineRule="atLeast"/>
        <w:ind w:firstLine="560"/>
        <w:rPr>
          <w:rFonts w:ascii="华文楷体" w:hAnsi="华文楷体" w:cs="华文楷体"/>
          <w:szCs w:val="28"/>
        </w:rPr>
      </w:pPr>
      <w:r>
        <w:rPr>
          <w:rFonts w:hint="eastAsia" w:ascii="华文楷体" w:hAnsi="华文楷体" w:cs="华文楷体"/>
          <w:szCs w:val="28"/>
        </w:rPr>
        <w:t>④翻译工作：负责对外文件的翻译核查工作；</w:t>
      </w:r>
    </w:p>
    <w:p>
      <w:pPr>
        <w:spacing w:line="240" w:lineRule="atLeast"/>
        <w:ind w:firstLine="560"/>
        <w:rPr>
          <w:rFonts w:ascii="华文楷体" w:hAnsi="华文楷体" w:cs="华文楷体"/>
          <w:szCs w:val="28"/>
        </w:rPr>
      </w:pPr>
    </w:p>
    <w:p>
      <w:pPr>
        <w:spacing w:line="240" w:lineRule="atLeast"/>
        <w:ind w:firstLine="561"/>
        <w:rPr>
          <w:rFonts w:ascii="华文楷体" w:hAnsi="华文楷体" w:cs="华文楷体"/>
          <w:b/>
          <w:bCs/>
          <w:szCs w:val="28"/>
        </w:rPr>
      </w:pPr>
      <w:bookmarkStart w:id="27" w:name="_Toc2885_WPSOffice_Level3"/>
      <w:r>
        <w:rPr>
          <w:rFonts w:hint="eastAsia" w:ascii="华文楷体" w:hAnsi="华文楷体" w:cs="华文楷体"/>
          <w:b/>
          <w:bCs/>
          <w:szCs w:val="28"/>
          <w:lang w:eastAsia="zh-CN"/>
        </w:rPr>
        <w:t>（</w:t>
      </w:r>
      <w:r>
        <w:rPr>
          <w:rFonts w:hint="eastAsia" w:ascii="华文楷体" w:hAnsi="华文楷体" w:cs="华文楷体"/>
          <w:b/>
          <w:bCs/>
          <w:szCs w:val="28"/>
          <w:lang w:val="en-US" w:eastAsia="zh-CN"/>
        </w:rPr>
        <w:t>七）</w:t>
      </w:r>
      <w:r>
        <w:rPr>
          <w:rFonts w:hint="eastAsia" w:ascii="华文楷体" w:hAnsi="华文楷体" w:cs="华文楷体"/>
          <w:b/>
          <w:bCs/>
          <w:szCs w:val="28"/>
        </w:rPr>
        <w:t>学术调研部</w:t>
      </w:r>
      <w:bookmarkEnd w:id="27"/>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1.</w:t>
      </w:r>
      <w:r>
        <w:rPr>
          <w:rFonts w:hint="eastAsia" w:ascii="华文楷体" w:hAnsi="华文楷体" w:cs="华文楷体"/>
          <w:szCs w:val="28"/>
        </w:rPr>
        <w:t>职能简介</w:t>
      </w:r>
    </w:p>
    <w:p>
      <w:pPr>
        <w:spacing w:line="240" w:lineRule="atLeast"/>
        <w:ind w:firstLine="560"/>
        <w:rPr>
          <w:rFonts w:ascii="华文楷体" w:hAnsi="华文楷体" w:cs="华文楷体"/>
          <w:szCs w:val="28"/>
        </w:rPr>
      </w:pPr>
      <w:r>
        <w:rPr>
          <w:rFonts w:hint="eastAsia" w:ascii="华文楷体" w:hAnsi="华文楷体" w:cs="华文楷体"/>
          <w:szCs w:val="28"/>
        </w:rPr>
        <w:t>学术调研部是学会学术氛围的烘托者，具有一定的专业性，除了主要负责举办学术类活动（学术沙龙、比赛、创业论坛等）以外，还要关注旅游行业动态，收集相关信息资源并整理分析，必要时通知内部成员。虽是学术应严谨细致，但学术部里集聚了活泼的学姐和可爱的学长，强调实践与理论的完美结合才能迸发闪光灵感。</w:t>
      </w:r>
    </w:p>
    <w:p>
      <w:pPr>
        <w:spacing w:line="240" w:lineRule="atLeast"/>
        <w:ind w:firstLine="560"/>
        <w:rPr>
          <w:rFonts w:ascii="华文楷体" w:hAnsi="华文楷体" w:cs="华文楷体"/>
          <w:szCs w:val="28"/>
        </w:rPr>
      </w:pPr>
      <w:r>
        <w:rPr>
          <w:rFonts w:hint="eastAsia" w:ascii="华文楷体" w:hAnsi="华文楷体" w:cs="华文楷体"/>
          <w:szCs w:val="28"/>
          <w:lang w:val="en-US" w:eastAsia="zh-CN"/>
        </w:rPr>
        <w:t>2.</w:t>
      </w:r>
      <w:r>
        <w:rPr>
          <w:rFonts w:hint="eastAsia" w:ascii="华文楷体" w:hAnsi="华文楷体" w:cs="华文楷体"/>
          <w:szCs w:val="28"/>
        </w:rPr>
        <w:t>工作细则</w:t>
      </w:r>
    </w:p>
    <w:p>
      <w:pPr>
        <w:spacing w:line="240" w:lineRule="atLeast"/>
        <w:ind w:firstLine="560"/>
        <w:rPr>
          <w:rFonts w:ascii="华文楷体" w:hAnsi="华文楷体" w:cs="华文楷体"/>
          <w:szCs w:val="28"/>
        </w:rPr>
      </w:pPr>
      <w:r>
        <w:rPr>
          <w:rFonts w:hint="eastAsia" w:ascii="华文楷体" w:hAnsi="华文楷体" w:cs="华文楷体"/>
          <w:szCs w:val="28"/>
        </w:rPr>
        <w:t>①资料整理：活动结束后，收集整理活动期间所有的资料（包括活动照片，活动策划，各类表格、活动总结），物资登记保管。每学期末，整理归档学会一个学期的活动资料，上交主席团；</w:t>
      </w:r>
    </w:p>
    <w:p>
      <w:pPr>
        <w:spacing w:line="240" w:lineRule="atLeast"/>
        <w:ind w:firstLine="560"/>
        <w:rPr>
          <w:rFonts w:ascii="华文楷体" w:hAnsi="华文楷体" w:cs="华文楷体"/>
          <w:szCs w:val="28"/>
        </w:rPr>
      </w:pPr>
      <w:r>
        <w:rPr>
          <w:rFonts w:hint="eastAsia" w:ascii="华文楷体" w:hAnsi="华文楷体" w:cs="华文楷体"/>
          <w:szCs w:val="28"/>
        </w:rPr>
        <w:t>②信息整合：搜集旅游前沿信息，关注各类旅游业官网，收集汇总、整理分析旅游相关资料，扩充学会资料库；</w:t>
      </w:r>
    </w:p>
    <w:p>
      <w:pPr>
        <w:spacing w:line="240" w:lineRule="atLeast"/>
        <w:ind w:firstLine="560"/>
        <w:rPr>
          <w:rFonts w:ascii="华文楷体" w:hAnsi="华文楷体" w:cs="华文楷体"/>
          <w:szCs w:val="28"/>
        </w:rPr>
      </w:pPr>
      <w:r>
        <w:rPr>
          <w:rFonts w:hint="eastAsia" w:ascii="华文楷体" w:hAnsi="华文楷体" w:cs="华文楷体"/>
          <w:szCs w:val="28"/>
        </w:rPr>
        <w:t>③负责举办学术类活动（学术沙龙、比赛、创业论坛等）；</w:t>
      </w:r>
    </w:p>
    <w:p>
      <w:pPr>
        <w:spacing w:line="240" w:lineRule="atLeast"/>
        <w:ind w:firstLine="560"/>
        <w:rPr>
          <w:rFonts w:ascii="华文楷体" w:hAnsi="华文楷体" w:cs="华文楷体"/>
          <w:szCs w:val="28"/>
        </w:rPr>
      </w:pPr>
      <w:r>
        <w:rPr>
          <w:rFonts w:hint="eastAsia" w:ascii="华文楷体" w:hAnsi="华文楷体" w:cs="华文楷体"/>
          <w:szCs w:val="28"/>
        </w:rPr>
        <w:t>④组织寒暑假社会实践；</w:t>
      </w:r>
    </w:p>
    <w:p>
      <w:pPr>
        <w:spacing w:line="240" w:lineRule="atLeast"/>
        <w:ind w:firstLine="560"/>
        <w:rPr>
          <w:rFonts w:ascii="华文楷体" w:hAnsi="华文楷体" w:cs="华文楷体"/>
          <w:szCs w:val="28"/>
        </w:rPr>
      </w:pPr>
      <w:r>
        <w:rPr>
          <w:rFonts w:hint="eastAsia" w:ascii="华文楷体" w:hAnsi="华文楷体" w:cs="华文楷体"/>
          <w:szCs w:val="28"/>
        </w:rPr>
        <w:t>⑤期末各科复习资料整理，提供内部福利；⑥带头创建学会各类研究小组。</w:t>
      </w:r>
    </w:p>
    <w:p>
      <w:pPr>
        <w:spacing w:line="240" w:lineRule="atLeast"/>
        <w:ind w:firstLine="560"/>
        <w:rPr>
          <w:rFonts w:ascii="华文楷体" w:hAnsi="华文楷体" w:cs="华文楷体"/>
          <w:szCs w:val="28"/>
        </w:rPr>
      </w:pPr>
    </w:p>
    <w:p>
      <w:pPr>
        <w:pStyle w:val="2"/>
        <w:ind w:firstLine="641"/>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28" w:name="_Toc27383_WPSOffice_Level1"/>
    </w:p>
    <w:p>
      <w:pPr>
        <w:pStyle w:val="2"/>
        <w:ind w:firstLine="641"/>
      </w:pPr>
      <w:bookmarkStart w:id="29" w:name="_Toc15071"/>
      <w:r>
        <w:rPr>
          <w:rFonts w:hint="eastAsia"/>
        </w:rPr>
        <w:t xml:space="preserve">第四章  </w:t>
      </w:r>
      <w:bookmarkEnd w:id="28"/>
      <w:r>
        <w:rPr>
          <w:rFonts w:hint="eastAsia"/>
        </w:rPr>
        <w:t>财务制度</w:t>
      </w:r>
      <w:bookmarkEnd w:id="29"/>
    </w:p>
    <w:p>
      <w:pPr>
        <w:pStyle w:val="3"/>
        <w:ind w:firstLine="560"/>
      </w:pPr>
      <w:bookmarkStart w:id="30" w:name="_Toc14373_WPSOffice_Level2"/>
      <w:bookmarkStart w:id="31" w:name="_Toc20708_WPSOffice_Level2"/>
      <w:bookmarkStart w:id="32" w:name="_Toc29096"/>
      <w:r>
        <w:rPr>
          <w:rFonts w:hint="eastAsia"/>
        </w:rPr>
        <w:t>一、经费来源</w:t>
      </w:r>
      <w:bookmarkEnd w:id="30"/>
      <w:bookmarkEnd w:id="31"/>
      <w:bookmarkEnd w:id="32"/>
    </w:p>
    <w:p>
      <w:pPr>
        <w:spacing w:line="240" w:lineRule="atLeast"/>
        <w:ind w:firstLine="560"/>
        <w:rPr>
          <w:rFonts w:ascii="华文楷体" w:hAnsi="华文楷体" w:cs="华文楷体"/>
          <w:szCs w:val="28"/>
        </w:rPr>
      </w:pPr>
      <w:bookmarkStart w:id="33" w:name="_Toc13944_WPSOffice_Level3"/>
      <w:bookmarkStart w:id="34" w:name="_Toc1687_WPSOffice_Level3"/>
      <w:r>
        <w:rPr>
          <w:rFonts w:hint="eastAsia" w:ascii="华文楷体" w:hAnsi="华文楷体" w:cs="华文楷体"/>
          <w:szCs w:val="28"/>
        </w:rPr>
        <w:t>（1）学校补助、企业赞助等其他合法性收入。</w:t>
      </w:r>
      <w:bookmarkEnd w:id="33"/>
      <w:bookmarkEnd w:id="34"/>
    </w:p>
    <w:p>
      <w:pPr>
        <w:spacing w:line="240" w:lineRule="atLeast"/>
        <w:ind w:firstLine="560"/>
        <w:rPr>
          <w:rFonts w:ascii="华文楷体" w:hAnsi="华文楷体" w:cs="华文楷体"/>
          <w:szCs w:val="28"/>
        </w:rPr>
      </w:pPr>
      <w:bookmarkStart w:id="35" w:name="_Toc30722_WPSOffice_Level3"/>
      <w:bookmarkStart w:id="36" w:name="_Toc268_WPSOffice_Level3"/>
      <w:r>
        <w:rPr>
          <w:rFonts w:hint="eastAsia" w:ascii="华文楷体" w:hAnsi="华文楷体" w:cs="华文楷体"/>
          <w:szCs w:val="28"/>
        </w:rPr>
        <w:t>（2）各类奖励等合法收入</w:t>
      </w:r>
      <w:bookmarkEnd w:id="35"/>
      <w:r>
        <w:rPr>
          <w:rFonts w:hint="eastAsia" w:ascii="华文楷体" w:hAnsi="华文楷体" w:cs="华文楷体"/>
          <w:szCs w:val="28"/>
        </w:rPr>
        <w:t>。</w:t>
      </w:r>
      <w:bookmarkEnd w:id="36"/>
    </w:p>
    <w:p>
      <w:pPr>
        <w:pStyle w:val="3"/>
        <w:ind w:firstLine="560"/>
      </w:pPr>
      <w:bookmarkStart w:id="37" w:name="_Toc31425"/>
      <w:bookmarkStart w:id="38" w:name="_Toc13944_WPSOffice_Level2"/>
      <w:bookmarkStart w:id="39" w:name="_Toc5853_WPSOffice_Level2"/>
      <w:r>
        <w:rPr>
          <w:rFonts w:hint="eastAsia"/>
        </w:rPr>
        <w:t>二、经费管理</w:t>
      </w:r>
      <w:bookmarkEnd w:id="37"/>
      <w:bookmarkEnd w:id="38"/>
      <w:bookmarkEnd w:id="39"/>
    </w:p>
    <w:p>
      <w:pPr>
        <w:spacing w:line="240" w:lineRule="atLeast"/>
        <w:ind w:firstLine="560"/>
        <w:rPr>
          <w:rFonts w:ascii="华文楷体" w:hAnsi="华文楷体" w:cs="华文楷体"/>
          <w:szCs w:val="28"/>
        </w:rPr>
      </w:pPr>
      <w:r>
        <w:rPr>
          <w:rFonts w:hint="eastAsia" w:ascii="华文楷体" w:hAnsi="华文楷体" w:cs="华文楷体"/>
          <w:szCs w:val="28"/>
        </w:rPr>
        <w:t>社团经费由秘书处保管，任何资金的使用都需要向秘书处申请审批，秘书处对社团经费的管理内容参照秘书处工作细则。</w:t>
      </w:r>
    </w:p>
    <w:p>
      <w:pPr>
        <w:spacing w:line="240" w:lineRule="atLeast"/>
        <w:ind w:firstLine="841" w:firstLineChars="300"/>
        <w:rPr>
          <w:rFonts w:ascii="华文楷体" w:hAnsi="华文楷体" w:cs="华文楷体"/>
          <w:b/>
          <w:bCs/>
          <w:szCs w:val="28"/>
        </w:rPr>
      </w:pPr>
    </w:p>
    <w:p>
      <w:pPr>
        <w:pStyle w:val="2"/>
        <w:ind w:firstLine="641"/>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40" w:name="_Toc24087_WPSOffice_Level1"/>
      <w:bookmarkStart w:id="41" w:name="_Toc6406_WPSOffice_Level1"/>
    </w:p>
    <w:p>
      <w:pPr>
        <w:pStyle w:val="2"/>
        <w:ind w:firstLine="641"/>
      </w:pPr>
      <w:bookmarkStart w:id="42" w:name="_Toc25414"/>
      <w:r>
        <w:rPr>
          <w:rFonts w:hint="eastAsia"/>
        </w:rPr>
        <w:t>第五章  社团制度</w:t>
      </w:r>
      <w:bookmarkEnd w:id="40"/>
      <w:bookmarkEnd w:id="41"/>
      <w:bookmarkEnd w:id="42"/>
    </w:p>
    <w:p>
      <w:pPr>
        <w:pStyle w:val="3"/>
        <w:ind w:firstLine="560"/>
      </w:pPr>
      <w:bookmarkStart w:id="43" w:name="_Toc26628_WPSOffice_Level2"/>
      <w:bookmarkStart w:id="44" w:name="_Toc14775"/>
      <w:bookmarkStart w:id="45" w:name="_Toc268_WPSOffice_Level2"/>
      <w:r>
        <w:rPr>
          <w:rFonts w:hint="eastAsia"/>
        </w:rPr>
        <w:t>一、短信规范</w:t>
      </w:r>
      <w:bookmarkEnd w:id="43"/>
      <w:bookmarkEnd w:id="44"/>
      <w:bookmarkEnd w:id="45"/>
    </w:p>
    <w:p>
      <w:pPr>
        <w:spacing w:line="240" w:lineRule="atLeast"/>
        <w:ind w:firstLine="560"/>
        <w:rPr>
          <w:rFonts w:ascii="华文楷体" w:hAnsi="华文楷体" w:cs="华文楷体"/>
          <w:szCs w:val="28"/>
        </w:rPr>
      </w:pPr>
      <w:r>
        <w:rPr>
          <w:rFonts w:hint="eastAsia" w:ascii="华文楷体" w:hAnsi="华文楷体" w:cs="华文楷体"/>
          <w:szCs w:val="28"/>
        </w:rPr>
        <w:t>（1）短信开头称谓：“XX，你好！”或“XX，您好！”。尤其涉及其他组织的短信，注意对方的称谓，分清主席、部长，如果不确定，可以用“学长、学姐”代替。在性别不确认的情况下，可以用“同学”代替，切勿随意称呼对方；</w:t>
      </w:r>
    </w:p>
    <w:p>
      <w:pPr>
        <w:spacing w:line="240" w:lineRule="atLeast"/>
        <w:ind w:firstLine="560"/>
        <w:rPr>
          <w:rFonts w:ascii="华文楷体" w:hAnsi="华文楷体" w:cs="华文楷体"/>
          <w:szCs w:val="28"/>
        </w:rPr>
      </w:pPr>
      <w:r>
        <w:rPr>
          <w:rFonts w:hint="eastAsia" w:ascii="华文楷体" w:hAnsi="华文楷体" w:cs="华文楷体"/>
          <w:szCs w:val="28"/>
        </w:rPr>
        <w:t>（2）对外短信正文开头说明自己的身份以示诚意，例如“我是浙江工商大学旅游学会XX部的XXX”</w:t>
      </w:r>
      <w:r>
        <w:rPr>
          <w:rFonts w:hint="eastAsia" w:ascii="华文楷体" w:hAnsi="华文楷体" w:cs="华文楷体"/>
          <w:szCs w:val="28"/>
          <w:lang w:eastAsia="zh-CN"/>
        </w:rPr>
        <w:t>，</w:t>
      </w:r>
      <w:r>
        <w:rPr>
          <w:rFonts w:hint="eastAsia" w:ascii="华文楷体" w:hAnsi="华文楷体" w:cs="华文楷体"/>
          <w:szCs w:val="28"/>
        </w:rPr>
        <w:t>对内短信可以更亲切；</w:t>
      </w:r>
    </w:p>
    <w:p>
      <w:pPr>
        <w:spacing w:line="240" w:lineRule="atLeast"/>
        <w:ind w:firstLine="560"/>
        <w:rPr>
          <w:rFonts w:ascii="华文楷体" w:hAnsi="华文楷体" w:cs="华文楷体"/>
          <w:szCs w:val="28"/>
        </w:rPr>
      </w:pPr>
      <w:r>
        <w:rPr>
          <w:rFonts w:hint="eastAsia" w:ascii="华文楷体" w:hAnsi="华文楷体" w:cs="华文楷体"/>
          <w:szCs w:val="28"/>
        </w:rPr>
        <w:t>（3）短信正文所提到的时间、地点必须表述清楚，内容要简洁紧凑，一次性说清楚。时间表述格式为“日期（周期）+具体时间”，例如“1月1日（周日）13:30”；地点可以用约定俗成的缩略形式代替，例如学生活动中心简称“学活”；</w:t>
      </w:r>
    </w:p>
    <w:p>
      <w:pPr>
        <w:spacing w:line="240" w:lineRule="atLeast"/>
        <w:ind w:firstLine="560"/>
        <w:rPr>
          <w:rFonts w:ascii="华文楷体" w:hAnsi="华文楷体" w:cs="华文楷体"/>
          <w:szCs w:val="28"/>
        </w:rPr>
      </w:pPr>
      <w:r>
        <w:rPr>
          <w:rFonts w:hint="eastAsia" w:ascii="华文楷体" w:hAnsi="华文楷体" w:cs="华文楷体"/>
          <w:szCs w:val="28"/>
        </w:rPr>
        <w:t>（4）短信正文最后需写上“收到请回复姓名，谢谢！”以确保对方已经收到短信。尽可能将短信缩短在一页内，以减小短信在传送过程中内容丢失的可能；</w:t>
      </w:r>
    </w:p>
    <w:p>
      <w:pPr>
        <w:spacing w:line="240" w:lineRule="atLeast"/>
        <w:ind w:firstLine="560"/>
        <w:rPr>
          <w:rFonts w:ascii="华文楷体" w:hAnsi="华文楷体" w:cs="华文楷体"/>
          <w:szCs w:val="28"/>
        </w:rPr>
      </w:pPr>
      <w:r>
        <w:rPr>
          <w:rFonts w:hint="eastAsia" w:ascii="华文楷体" w:hAnsi="华文楷体" w:cs="华文楷体"/>
          <w:szCs w:val="28"/>
        </w:rPr>
        <w:t>（5）对外短信最后的署名应为“浙江工商大学旅游学会”；</w:t>
      </w:r>
    </w:p>
    <w:p>
      <w:pPr>
        <w:spacing w:line="240" w:lineRule="atLeast"/>
        <w:ind w:firstLine="560"/>
        <w:rPr>
          <w:rFonts w:ascii="华文楷体" w:hAnsi="华文楷体" w:cs="华文楷体"/>
          <w:szCs w:val="28"/>
        </w:rPr>
      </w:pPr>
      <w:r>
        <w:rPr>
          <w:rFonts w:hint="eastAsia" w:ascii="华文楷体" w:hAnsi="华文楷体" w:cs="华文楷体"/>
          <w:szCs w:val="28"/>
        </w:rPr>
        <w:t>（6）早上 9:00 之前和晚上 10:30 之后尽量不发送公事短信，如遇紧急情况，需在短信中特别表示在休息时间打扰对方的歉意，例如“很抱歉打扰你的休息时间”；在节假日发送短信，可适当加入表示抱歉的语句，例如“很抱歉打扰您的假期”；</w:t>
      </w:r>
    </w:p>
    <w:p>
      <w:pPr>
        <w:spacing w:line="240" w:lineRule="atLeast"/>
        <w:ind w:firstLine="560"/>
        <w:rPr>
          <w:rFonts w:ascii="华文楷体" w:hAnsi="华文楷体" w:cs="华文楷体"/>
          <w:szCs w:val="28"/>
        </w:rPr>
      </w:pPr>
      <w:r>
        <w:rPr>
          <w:rFonts w:hint="eastAsia" w:ascii="华文楷体" w:hAnsi="华文楷体" w:cs="华文楷体"/>
          <w:szCs w:val="28"/>
        </w:rPr>
        <w:t>（7）“会议通知类”短信中，如遇到会议十分紧急或重要，可在短信中强调“会议紧急（重要）”；</w:t>
      </w:r>
    </w:p>
    <w:p>
      <w:pPr>
        <w:spacing w:line="240" w:lineRule="atLeast"/>
        <w:ind w:firstLine="560"/>
        <w:rPr>
          <w:rFonts w:ascii="华文楷体" w:hAnsi="华文楷体" w:cs="华文楷体"/>
          <w:szCs w:val="28"/>
        </w:rPr>
      </w:pPr>
      <w:r>
        <w:rPr>
          <w:rFonts w:hint="eastAsia" w:ascii="华文楷体" w:hAnsi="华文楷体" w:cs="华文楷体"/>
          <w:szCs w:val="28"/>
        </w:rPr>
        <w:t>（8）可在短信结尾加上祝福，如“祝您生活愉快”等。</w:t>
      </w:r>
    </w:p>
    <w:p>
      <w:pPr>
        <w:pStyle w:val="3"/>
        <w:ind w:firstLine="560"/>
      </w:pPr>
      <w:bookmarkStart w:id="46" w:name="_Toc12889_WPSOffice_Level2"/>
      <w:bookmarkStart w:id="47" w:name="_Toc29716"/>
      <w:bookmarkStart w:id="48" w:name="_Toc3275_WPSOffice_Level2"/>
      <w:r>
        <w:rPr>
          <w:rFonts w:hint="eastAsia"/>
        </w:rPr>
        <w:t>二、工作会议</w:t>
      </w:r>
      <w:bookmarkEnd w:id="46"/>
      <w:bookmarkEnd w:id="47"/>
      <w:bookmarkEnd w:id="48"/>
    </w:p>
    <w:p>
      <w:pPr>
        <w:spacing w:line="240" w:lineRule="atLeast"/>
        <w:ind w:firstLine="0" w:firstLineChars="0"/>
        <w:rPr>
          <w:rFonts w:ascii="华文楷体" w:hAnsi="华文楷体" w:cs="华文楷体"/>
          <w:szCs w:val="28"/>
        </w:rPr>
      </w:pPr>
      <w:bookmarkStart w:id="49" w:name="_Toc3084_WPSOffice_Level3"/>
      <w:bookmarkStart w:id="50" w:name="_Toc12889_WPSOffice_Level3"/>
      <w:r>
        <w:rPr>
          <w:rFonts w:hint="eastAsia" w:ascii="华文楷体" w:hAnsi="华文楷体" w:cs="华文楷体"/>
          <w:szCs w:val="28"/>
        </w:rPr>
        <w:t>（一）全体例会</w:t>
      </w:r>
      <w:bookmarkEnd w:id="49"/>
      <w:bookmarkEnd w:id="50"/>
    </w:p>
    <w:p>
      <w:pPr>
        <w:spacing w:line="240" w:lineRule="atLeast"/>
        <w:ind w:firstLine="560"/>
        <w:rPr>
          <w:rFonts w:ascii="华文楷体" w:hAnsi="华文楷体" w:cs="华文楷体"/>
          <w:szCs w:val="28"/>
        </w:rPr>
      </w:pPr>
      <w:r>
        <w:rPr>
          <w:rFonts w:hint="eastAsia" w:ascii="华文楷体" w:hAnsi="华文楷体" w:cs="华文楷体"/>
          <w:szCs w:val="28"/>
        </w:rPr>
        <w:t>1. 全体成员于每周三下午16:30到指定教室参加例会；</w:t>
      </w:r>
    </w:p>
    <w:p>
      <w:pPr>
        <w:spacing w:line="240" w:lineRule="atLeast"/>
        <w:ind w:firstLine="560"/>
        <w:rPr>
          <w:rFonts w:ascii="华文楷体" w:hAnsi="华文楷体" w:cs="华文楷体"/>
          <w:szCs w:val="28"/>
        </w:rPr>
      </w:pPr>
      <w:r>
        <w:rPr>
          <w:rFonts w:hint="eastAsia" w:ascii="华文楷体" w:hAnsi="华文楷体" w:cs="华文楷体"/>
          <w:szCs w:val="28"/>
        </w:rPr>
        <w:t>2. 会议前：人力资源部干事提前 5 分钟到场进行干事签到工作，将签到表置于教室前门座位处，由各位干事自行签到；</w:t>
      </w:r>
    </w:p>
    <w:p>
      <w:pPr>
        <w:spacing w:line="240" w:lineRule="atLeast"/>
        <w:ind w:firstLine="560"/>
        <w:rPr>
          <w:rFonts w:ascii="华文楷体" w:hAnsi="华文楷体" w:cs="华文楷体"/>
          <w:szCs w:val="28"/>
        </w:rPr>
      </w:pPr>
      <w:r>
        <w:rPr>
          <w:rFonts w:hint="eastAsia" w:ascii="华文楷体" w:hAnsi="华文楷体" w:cs="华文楷体"/>
          <w:szCs w:val="28"/>
        </w:rPr>
        <w:t>3. 会议期间</w:t>
      </w:r>
    </w:p>
    <w:p>
      <w:pPr>
        <w:spacing w:line="240" w:lineRule="atLeast"/>
        <w:ind w:firstLine="560"/>
        <w:rPr>
          <w:rFonts w:ascii="华文楷体" w:hAnsi="华文楷体" w:cs="华文楷体"/>
          <w:szCs w:val="28"/>
        </w:rPr>
      </w:pPr>
      <w:r>
        <w:rPr>
          <w:rFonts w:hint="eastAsia" w:ascii="华文楷体" w:hAnsi="华文楷体" w:cs="华文楷体"/>
          <w:szCs w:val="28"/>
        </w:rPr>
        <w:t>①旅游资讯分享；</w:t>
      </w:r>
    </w:p>
    <w:p>
      <w:pPr>
        <w:spacing w:line="240" w:lineRule="atLeast"/>
        <w:ind w:firstLine="560"/>
        <w:rPr>
          <w:rFonts w:ascii="华文楷体" w:hAnsi="华文楷体" w:cs="华文楷体"/>
          <w:szCs w:val="28"/>
        </w:rPr>
      </w:pPr>
      <w:r>
        <w:rPr>
          <w:rFonts w:hint="eastAsia" w:ascii="华文楷体" w:hAnsi="华文楷体" w:cs="华文楷体"/>
          <w:szCs w:val="28"/>
        </w:rPr>
        <w:t>②会长及各部部长依次发布所有的消息通知及汇报上周工作情况，并提出本周工作任务，列出本次会议要讨论解决的问题；</w:t>
      </w:r>
    </w:p>
    <w:p>
      <w:pPr>
        <w:spacing w:line="240" w:lineRule="atLeast"/>
        <w:ind w:firstLine="560"/>
        <w:rPr>
          <w:rFonts w:ascii="华文楷体" w:hAnsi="华文楷体" w:cs="华文楷体"/>
          <w:szCs w:val="28"/>
        </w:rPr>
      </w:pPr>
      <w:r>
        <w:rPr>
          <w:rFonts w:hint="eastAsia" w:ascii="华文楷体" w:hAnsi="华文楷体" w:cs="华文楷体"/>
          <w:szCs w:val="28"/>
        </w:rPr>
        <w:t>③简洁、有效地讨论各问题，并记录下解决方案（若不能及时解决，则将各问题分配具体到人，尽快告知结果）；</w:t>
      </w:r>
    </w:p>
    <w:p>
      <w:pPr>
        <w:spacing w:line="240" w:lineRule="atLeast"/>
        <w:ind w:firstLine="560"/>
        <w:rPr>
          <w:rFonts w:ascii="华文楷体" w:hAnsi="华文楷体" w:cs="华文楷体"/>
          <w:szCs w:val="28"/>
        </w:rPr>
      </w:pPr>
      <w:r>
        <w:rPr>
          <w:rFonts w:hint="eastAsia" w:ascii="华文楷体" w:hAnsi="华文楷体" w:cs="华文楷体"/>
          <w:szCs w:val="28"/>
        </w:rPr>
        <w:t>④会长根据汇报情况作好相关总结，并对细节问题进行强调，分配本周工作任务。副会长协助会长做好总结工作并作相关补充；</w:t>
      </w:r>
    </w:p>
    <w:p>
      <w:pPr>
        <w:spacing w:line="240" w:lineRule="atLeast"/>
        <w:ind w:firstLine="560"/>
        <w:rPr>
          <w:rFonts w:ascii="华文楷体" w:hAnsi="华文楷体" w:cs="华文楷体"/>
          <w:szCs w:val="28"/>
        </w:rPr>
      </w:pPr>
      <w:r>
        <w:rPr>
          <w:rFonts w:hint="eastAsia" w:ascii="华文楷体" w:hAnsi="华文楷体" w:cs="华文楷体"/>
          <w:szCs w:val="28"/>
        </w:rPr>
        <w:t>⑤秘书部做好例会会议记录；</w:t>
      </w:r>
    </w:p>
    <w:p>
      <w:pPr>
        <w:spacing w:line="240" w:lineRule="atLeast"/>
        <w:ind w:firstLine="560"/>
        <w:rPr>
          <w:rFonts w:ascii="华文楷体" w:hAnsi="华文楷体" w:cs="华文楷体"/>
          <w:szCs w:val="28"/>
        </w:rPr>
      </w:pPr>
      <w:r>
        <w:rPr>
          <w:rFonts w:hint="eastAsia" w:ascii="华文楷体" w:hAnsi="华文楷体" w:cs="华文楷体"/>
          <w:szCs w:val="28"/>
        </w:rPr>
        <w:t>4.请假事宜说明：若因个人事务不能参加例会者，请于例会联系会长请假，经会长允许后，再将个人请假事宜向人力资源部说明；会议无故迟到者将计入干事考核表中，进行相应处罚。</w:t>
      </w:r>
    </w:p>
    <w:p>
      <w:pPr>
        <w:spacing w:line="240" w:lineRule="atLeast"/>
        <w:ind w:firstLine="0" w:firstLineChars="0"/>
        <w:rPr>
          <w:rFonts w:ascii="华文楷体" w:hAnsi="华文楷体" w:cs="华文楷体"/>
          <w:szCs w:val="28"/>
        </w:rPr>
      </w:pPr>
      <w:bookmarkStart w:id="51" w:name="_Toc8127_WPSOffice_Level3"/>
      <w:bookmarkStart w:id="52" w:name="_Toc1605_WPSOffice_Level3"/>
      <w:r>
        <w:rPr>
          <w:rFonts w:hint="eastAsia" w:ascii="华文楷体" w:hAnsi="华文楷体" w:cs="华文楷体"/>
          <w:szCs w:val="28"/>
        </w:rPr>
        <w:t>（二）部长例会</w:t>
      </w:r>
      <w:bookmarkEnd w:id="51"/>
      <w:bookmarkEnd w:id="52"/>
    </w:p>
    <w:p>
      <w:pPr>
        <w:spacing w:line="240" w:lineRule="atLeast"/>
        <w:ind w:firstLine="560"/>
        <w:rPr>
          <w:rFonts w:ascii="华文楷体" w:hAnsi="华文楷体" w:cs="华文楷体"/>
          <w:szCs w:val="28"/>
        </w:rPr>
      </w:pPr>
      <w:r>
        <w:rPr>
          <w:rFonts w:hint="eastAsia" w:ascii="华文楷体" w:hAnsi="华文楷体" w:cs="华文楷体"/>
          <w:szCs w:val="28"/>
        </w:rPr>
        <w:t>每周二下午16:30由会长通知各部部长召开干部会议，交代下周主要活动及各部门工作，各部部长汇报上周各干事思想及工作情况，同时各部部长就工作上的问题进行及时的调整与沟通。</w:t>
      </w:r>
    </w:p>
    <w:p>
      <w:pPr>
        <w:spacing w:line="240" w:lineRule="atLeast"/>
        <w:ind w:firstLine="0" w:firstLineChars="0"/>
        <w:rPr>
          <w:rFonts w:ascii="华文楷体" w:hAnsi="华文楷体" w:cs="华文楷体"/>
          <w:szCs w:val="28"/>
        </w:rPr>
      </w:pPr>
      <w:bookmarkStart w:id="53" w:name="_Toc16956_WPSOffice_Level3"/>
      <w:bookmarkStart w:id="54" w:name="_Toc6948_WPSOffice_Level3"/>
      <w:r>
        <w:rPr>
          <w:rFonts w:hint="eastAsia" w:ascii="华文楷体" w:hAnsi="华文楷体" w:cs="华文楷体"/>
          <w:szCs w:val="28"/>
        </w:rPr>
        <w:t>（三）部门例会</w:t>
      </w:r>
      <w:bookmarkEnd w:id="53"/>
      <w:bookmarkEnd w:id="54"/>
    </w:p>
    <w:p>
      <w:pPr>
        <w:spacing w:line="240" w:lineRule="atLeast"/>
        <w:ind w:firstLine="560"/>
        <w:rPr>
          <w:rFonts w:ascii="华文楷体" w:hAnsi="华文楷体" w:cs="华文楷体"/>
          <w:szCs w:val="28"/>
        </w:rPr>
      </w:pPr>
      <w:r>
        <w:rPr>
          <w:rFonts w:hint="eastAsia" w:ascii="华文楷体" w:hAnsi="华文楷体" w:cs="华文楷体"/>
          <w:szCs w:val="28"/>
        </w:rPr>
        <w:t>根据各部门需要开展，由各部部长安排。</w:t>
      </w:r>
    </w:p>
    <w:p>
      <w:pPr>
        <w:pStyle w:val="3"/>
        <w:ind w:firstLine="560"/>
      </w:pPr>
      <w:bookmarkStart w:id="55" w:name="_Toc1605_WPSOffice_Level2"/>
      <w:bookmarkStart w:id="56" w:name="_Toc4468_WPSOffice_Level2"/>
      <w:bookmarkStart w:id="57" w:name="_Toc731"/>
      <w:r>
        <w:rPr>
          <w:rFonts w:hint="eastAsia"/>
        </w:rPr>
        <w:t>三、沟通制度</w:t>
      </w:r>
      <w:bookmarkEnd w:id="55"/>
      <w:bookmarkEnd w:id="56"/>
      <w:bookmarkEnd w:id="57"/>
    </w:p>
    <w:p>
      <w:pPr>
        <w:spacing w:line="240" w:lineRule="atLeast"/>
        <w:ind w:firstLine="560"/>
        <w:rPr>
          <w:rFonts w:ascii="华文楷体" w:hAnsi="华文楷体" w:cs="华文楷体"/>
          <w:szCs w:val="28"/>
        </w:rPr>
      </w:pPr>
      <w:r>
        <w:rPr>
          <w:rFonts w:hint="eastAsia" w:ascii="华文楷体" w:hAnsi="华文楷体" w:cs="华文楷体"/>
          <w:szCs w:val="28"/>
        </w:rPr>
        <w:t>1.干部沟通制：详见部长例会；</w:t>
      </w:r>
    </w:p>
    <w:p>
      <w:pPr>
        <w:spacing w:line="240" w:lineRule="atLeast"/>
        <w:ind w:firstLine="560"/>
        <w:rPr>
          <w:rFonts w:ascii="华文楷体" w:hAnsi="华文楷体" w:cs="华文楷体"/>
          <w:szCs w:val="28"/>
        </w:rPr>
      </w:pPr>
      <w:r>
        <w:rPr>
          <w:rFonts w:hint="eastAsia" w:ascii="华文楷体" w:hAnsi="华文楷体" w:cs="华文楷体"/>
          <w:szCs w:val="28"/>
        </w:rPr>
        <w:t>2.部长与干事的沟通：部长应加强与自己部门干事的联系，创建部门工作制度与文化；每两周与干事进行一次思想沟通，及时了解各干事的思想情况与工作情况，并做记录；</w:t>
      </w:r>
    </w:p>
    <w:p>
      <w:pPr>
        <w:spacing w:line="240" w:lineRule="atLeast"/>
        <w:ind w:firstLine="560"/>
        <w:rPr>
          <w:rFonts w:ascii="华文楷体" w:hAnsi="华文楷体" w:cs="华文楷体"/>
          <w:szCs w:val="28"/>
        </w:rPr>
      </w:pPr>
      <w:r>
        <w:rPr>
          <w:rFonts w:hint="eastAsia" w:ascii="华文楷体" w:hAnsi="华文楷体" w:cs="华文楷体"/>
          <w:szCs w:val="28"/>
        </w:rPr>
        <w:t>3.部门间的沟通：各部门成员间应自觉加强沟通，了解相互工作及其进度。</w:t>
      </w:r>
    </w:p>
    <w:p>
      <w:pPr>
        <w:pStyle w:val="3"/>
        <w:ind w:firstLine="560"/>
      </w:pPr>
      <w:bookmarkStart w:id="58" w:name="_Toc14191_WPSOffice_Level2"/>
      <w:bookmarkStart w:id="59" w:name="_Toc30752"/>
      <w:bookmarkStart w:id="60" w:name="_Toc16956_WPSOffice_Level2"/>
      <w:r>
        <w:rPr>
          <w:rFonts w:hint="eastAsia"/>
        </w:rPr>
        <w:t>四、反馈制度</w:t>
      </w:r>
      <w:bookmarkEnd w:id="58"/>
      <w:bookmarkEnd w:id="59"/>
      <w:bookmarkEnd w:id="60"/>
    </w:p>
    <w:p>
      <w:pPr>
        <w:spacing w:line="240" w:lineRule="atLeast"/>
        <w:ind w:firstLine="560"/>
        <w:rPr>
          <w:rFonts w:ascii="华文楷体" w:hAnsi="华文楷体" w:cs="华文楷体"/>
          <w:szCs w:val="28"/>
        </w:rPr>
      </w:pPr>
      <w:bookmarkStart w:id="61" w:name="_Toc21420_WPSOffice_Level3"/>
      <w:bookmarkStart w:id="62" w:name="_Toc22937_WPSOffice_Level3"/>
      <w:r>
        <w:rPr>
          <w:rFonts w:hint="eastAsia" w:ascii="华文楷体" w:hAnsi="华文楷体" w:cs="华文楷体"/>
          <w:szCs w:val="28"/>
        </w:rPr>
        <w:t>1.成员不定期上交工作心得至学会邮箱；</w:t>
      </w:r>
      <w:bookmarkEnd w:id="61"/>
      <w:bookmarkEnd w:id="62"/>
    </w:p>
    <w:p>
      <w:pPr>
        <w:spacing w:line="240" w:lineRule="atLeast"/>
        <w:ind w:firstLine="560"/>
        <w:rPr>
          <w:rFonts w:ascii="华文楷体" w:hAnsi="华文楷体" w:cs="华文楷体"/>
          <w:szCs w:val="28"/>
        </w:rPr>
      </w:pPr>
      <w:bookmarkStart w:id="63" w:name="_Toc6763_WPSOffice_Level3"/>
      <w:bookmarkStart w:id="64" w:name="_Toc32606_WPSOffice_Level3"/>
      <w:r>
        <w:rPr>
          <w:rFonts w:hint="eastAsia" w:ascii="华文楷体" w:hAnsi="华文楷体" w:cs="华文楷体"/>
          <w:szCs w:val="28"/>
        </w:rPr>
        <w:t>2.各部每月评选一次部门先进干事并予以表彰</w:t>
      </w:r>
      <w:bookmarkEnd w:id="63"/>
      <w:bookmarkEnd w:id="64"/>
      <w:r>
        <w:rPr>
          <w:rFonts w:hint="eastAsia" w:ascii="华文楷体" w:hAnsi="华文楷体" w:cs="华文楷体"/>
          <w:szCs w:val="28"/>
        </w:rPr>
        <w:t>。</w:t>
      </w:r>
    </w:p>
    <w:p>
      <w:pPr>
        <w:pStyle w:val="3"/>
        <w:ind w:firstLine="560"/>
      </w:pPr>
      <w:bookmarkStart w:id="65" w:name="_Toc25077"/>
      <w:r>
        <w:rPr>
          <w:rFonts w:hint="eastAsia"/>
          <w:lang w:val="en-US" w:eastAsia="zh-CN"/>
        </w:rPr>
        <w:t>五</w:t>
      </w:r>
      <w:r>
        <w:rPr>
          <w:rFonts w:hint="eastAsia"/>
        </w:rPr>
        <w:t>、章程修订制度</w:t>
      </w:r>
      <w:bookmarkEnd w:id="65"/>
    </w:p>
    <w:p>
      <w:pPr>
        <w:ind w:firstLine="0" w:firstLineChars="0"/>
      </w:pPr>
      <w:r>
        <w:rPr>
          <w:rFonts w:hint="eastAsia"/>
        </w:rPr>
        <w:t>（一）修订原因：此前章程与社团现行制度不相符合</w:t>
      </w:r>
    </w:p>
    <w:p>
      <w:pPr>
        <w:ind w:firstLine="0" w:firstLineChars="0"/>
      </w:pPr>
      <w:r>
        <w:rPr>
          <w:rFonts w:hint="eastAsia"/>
        </w:rPr>
        <w:t>（二）修订程序</w:t>
      </w:r>
    </w:p>
    <w:p>
      <w:pPr>
        <w:ind w:firstLine="560"/>
      </w:pPr>
      <w:r>
        <w:rPr>
          <w:rFonts w:hint="eastAsia"/>
        </w:rPr>
        <w:t>1.主席团决定社团章程修改的决议并由主席团、秘书处全体及旅游学会各部门部长组成修订团；</w:t>
      </w:r>
    </w:p>
    <w:p>
      <w:pPr>
        <w:ind w:firstLine="560"/>
      </w:pPr>
      <w:r>
        <w:rPr>
          <w:rFonts w:hint="eastAsia"/>
        </w:rPr>
        <w:t>2.修订团对社团章程进行相关方面的修订形成草案；</w:t>
      </w:r>
    </w:p>
    <w:p>
      <w:pPr>
        <w:ind w:firstLine="560"/>
        <w:rPr>
          <w:rFonts w:hint="eastAsia" w:eastAsia="华文楷体"/>
          <w:lang w:eastAsia="zh-CN"/>
        </w:rPr>
      </w:pPr>
      <w:r>
        <w:rPr>
          <w:rFonts w:hint="eastAsia"/>
        </w:rPr>
        <w:t>3.修订团全体及各部门代表（代表选择中：各部门代表比例须与部门人数相适，主席团全体参加）对草案进行投票表决（须经三分之二以上代表通过）</w:t>
      </w:r>
      <w:r>
        <w:rPr>
          <w:rFonts w:hint="eastAsia"/>
          <w:lang w:eastAsia="zh-CN"/>
        </w:rPr>
        <w:t>；</w:t>
      </w:r>
    </w:p>
    <w:p>
      <w:pPr>
        <w:spacing w:line="240" w:lineRule="auto"/>
        <w:ind w:firstLine="560"/>
        <w:rPr>
          <w:rFonts w:hint="eastAsia"/>
        </w:rPr>
      </w:pPr>
      <w:r>
        <w:rPr>
          <w:rFonts w:hint="eastAsia"/>
        </w:rPr>
        <w:t>4.修订通过后公示并报请社团联合会通过。</w:t>
      </w:r>
    </w:p>
    <w:p>
      <w:pPr>
        <w:pStyle w:val="3"/>
        <w:ind w:firstLine="560"/>
      </w:pPr>
      <w:bookmarkStart w:id="66" w:name="_Toc31798"/>
      <w:r>
        <w:rPr>
          <w:rFonts w:hint="eastAsia"/>
          <w:lang w:val="en-US" w:eastAsia="zh-CN"/>
        </w:rPr>
        <w:t>六</w:t>
      </w:r>
      <w:r>
        <w:rPr>
          <w:rFonts w:hint="eastAsia"/>
        </w:rPr>
        <w:t>、注销制度</w:t>
      </w:r>
      <w:bookmarkEnd w:id="66"/>
    </w:p>
    <w:p>
      <w:pPr>
        <w:spacing w:line="240" w:lineRule="atLeast"/>
        <w:ind w:firstLine="0" w:firstLineChars="0"/>
        <w:rPr>
          <w:rFonts w:ascii="华文楷体" w:hAnsi="华文楷体" w:cs="华文楷体"/>
          <w:szCs w:val="28"/>
        </w:rPr>
      </w:pPr>
      <w:r>
        <w:rPr>
          <w:rFonts w:hint="eastAsia" w:ascii="华文楷体" w:hAnsi="华文楷体" w:cs="华文楷体"/>
          <w:szCs w:val="28"/>
        </w:rPr>
        <w:t>（一）注销原因：实际行为有违社团章程规定的宗旨；会员大会决议解散；与其他学生组织分立、合并；由于其他原因终止活动。</w:t>
      </w:r>
    </w:p>
    <w:p>
      <w:pPr>
        <w:spacing w:line="240" w:lineRule="atLeast"/>
        <w:ind w:firstLine="0" w:firstLineChars="0"/>
        <w:rPr>
          <w:rFonts w:ascii="华文楷体" w:hAnsi="华文楷体" w:cs="华文楷体"/>
          <w:szCs w:val="28"/>
        </w:rPr>
      </w:pPr>
      <w:r>
        <w:rPr>
          <w:rFonts w:hint="eastAsia" w:ascii="华文楷体" w:hAnsi="华文楷体" w:cs="华文楷体"/>
          <w:szCs w:val="28"/>
        </w:rPr>
        <w:t>（二）注销手续</w:t>
      </w:r>
    </w:p>
    <w:p>
      <w:pPr>
        <w:spacing w:line="240" w:lineRule="atLeast"/>
        <w:ind w:firstLine="560"/>
        <w:rPr>
          <w:rFonts w:ascii="华文楷体" w:hAnsi="华文楷体" w:cs="华文楷体"/>
          <w:szCs w:val="28"/>
        </w:rPr>
      </w:pPr>
      <w:r>
        <w:rPr>
          <w:rFonts w:hint="eastAsia" w:ascii="华文楷体" w:hAnsi="华文楷体" w:cs="华文楷体"/>
          <w:szCs w:val="28"/>
        </w:rPr>
        <w:t>1.时任负责人向浙江工商大学社团联合会提交注销申请；</w:t>
      </w:r>
    </w:p>
    <w:p>
      <w:pPr>
        <w:spacing w:line="240" w:lineRule="atLeast"/>
        <w:ind w:firstLine="560"/>
        <w:rPr>
          <w:rFonts w:ascii="华文楷体" w:hAnsi="华文楷体" w:cs="华文楷体"/>
          <w:szCs w:val="28"/>
        </w:rPr>
      </w:pPr>
      <w:r>
        <w:rPr>
          <w:rFonts w:hint="eastAsia" w:ascii="华文楷体" w:hAnsi="华文楷体" w:cs="华文楷体"/>
          <w:szCs w:val="28"/>
        </w:rPr>
        <w:t>2.由社团联合会进行组织财务清算活动。清算期间不得开展清算以外的活动；</w:t>
      </w:r>
    </w:p>
    <w:p>
      <w:pPr>
        <w:spacing w:line="240" w:lineRule="atLeast"/>
        <w:ind w:firstLine="560"/>
        <w:rPr>
          <w:rFonts w:ascii="华文楷体" w:hAnsi="华文楷体" w:cs="华文楷体"/>
          <w:szCs w:val="28"/>
        </w:rPr>
      </w:pPr>
      <w:r>
        <w:rPr>
          <w:rFonts w:hint="eastAsia" w:ascii="华文楷体" w:hAnsi="华文楷体" w:cs="华文楷体"/>
          <w:szCs w:val="28"/>
        </w:rPr>
        <w:t>3.通过注销申请后的剩余财产通过平均交还会员、上交社团联合会的方式完成分配，并且列成清单上报社团联合会；</w:t>
      </w:r>
    </w:p>
    <w:p>
      <w:pPr>
        <w:spacing w:line="240" w:lineRule="atLeast"/>
        <w:ind w:firstLine="560"/>
        <w:rPr>
          <w:rFonts w:ascii="华文楷体" w:hAnsi="华文楷体" w:cs="华文楷体"/>
          <w:szCs w:val="28"/>
        </w:rPr>
      </w:pPr>
      <w:r>
        <w:rPr>
          <w:rFonts w:hint="eastAsia" w:ascii="华文楷体" w:hAnsi="华文楷体" w:cs="华文楷体"/>
          <w:szCs w:val="28"/>
        </w:rPr>
        <w:t>4.完成注销与剩余财产分配手续后，社团联合会与学会宣发途径应以公告形式宣布学会正式注销。</w:t>
      </w:r>
    </w:p>
    <w:p>
      <w:pPr>
        <w:spacing w:line="240" w:lineRule="auto"/>
        <w:ind w:firstLine="560"/>
        <w:rPr>
          <w:rFonts w:hint="eastAsia"/>
        </w:rPr>
      </w:pPr>
    </w:p>
    <w:p>
      <w:pPr>
        <w:spacing w:line="240" w:lineRule="auto"/>
        <w:ind w:firstLine="560"/>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DC"/>
    <w:rsid w:val="00032EF6"/>
    <w:rsid w:val="00057961"/>
    <w:rsid w:val="0006234F"/>
    <w:rsid w:val="00067250"/>
    <w:rsid w:val="00092FB1"/>
    <w:rsid w:val="0009763F"/>
    <w:rsid w:val="000A129E"/>
    <w:rsid w:val="000D79DA"/>
    <w:rsid w:val="000E3878"/>
    <w:rsid w:val="000F7CB9"/>
    <w:rsid w:val="00103D7F"/>
    <w:rsid w:val="0010733D"/>
    <w:rsid w:val="00121AA7"/>
    <w:rsid w:val="00145040"/>
    <w:rsid w:val="001628C5"/>
    <w:rsid w:val="00162A98"/>
    <w:rsid w:val="001665CF"/>
    <w:rsid w:val="001813DC"/>
    <w:rsid w:val="001B0346"/>
    <w:rsid w:val="0021534C"/>
    <w:rsid w:val="00215B5B"/>
    <w:rsid w:val="002379EA"/>
    <w:rsid w:val="00243A31"/>
    <w:rsid w:val="00243D9B"/>
    <w:rsid w:val="002773A6"/>
    <w:rsid w:val="002839DC"/>
    <w:rsid w:val="002B15D0"/>
    <w:rsid w:val="003472E2"/>
    <w:rsid w:val="003C0672"/>
    <w:rsid w:val="00441B6E"/>
    <w:rsid w:val="00460CCA"/>
    <w:rsid w:val="004A3E8B"/>
    <w:rsid w:val="005048EB"/>
    <w:rsid w:val="00537494"/>
    <w:rsid w:val="0056553C"/>
    <w:rsid w:val="00570ACD"/>
    <w:rsid w:val="005B63B2"/>
    <w:rsid w:val="005D6926"/>
    <w:rsid w:val="005F396B"/>
    <w:rsid w:val="006759F5"/>
    <w:rsid w:val="0067607E"/>
    <w:rsid w:val="006A1294"/>
    <w:rsid w:val="006D71CC"/>
    <w:rsid w:val="006E50F6"/>
    <w:rsid w:val="006F065E"/>
    <w:rsid w:val="0070131A"/>
    <w:rsid w:val="00726E1E"/>
    <w:rsid w:val="007A4EBB"/>
    <w:rsid w:val="007D0195"/>
    <w:rsid w:val="007E133E"/>
    <w:rsid w:val="007E71E3"/>
    <w:rsid w:val="00855F72"/>
    <w:rsid w:val="00866891"/>
    <w:rsid w:val="00867DB4"/>
    <w:rsid w:val="008A6559"/>
    <w:rsid w:val="00900902"/>
    <w:rsid w:val="00936FD6"/>
    <w:rsid w:val="009407FB"/>
    <w:rsid w:val="00966BF4"/>
    <w:rsid w:val="00972CD4"/>
    <w:rsid w:val="009A3D3E"/>
    <w:rsid w:val="009B0E51"/>
    <w:rsid w:val="00A12373"/>
    <w:rsid w:val="00A22D76"/>
    <w:rsid w:val="00A85B40"/>
    <w:rsid w:val="00AA2024"/>
    <w:rsid w:val="00AE4081"/>
    <w:rsid w:val="00B03A20"/>
    <w:rsid w:val="00B208E9"/>
    <w:rsid w:val="00B6145A"/>
    <w:rsid w:val="00B736D9"/>
    <w:rsid w:val="00BC38B1"/>
    <w:rsid w:val="00BC7065"/>
    <w:rsid w:val="00C03345"/>
    <w:rsid w:val="00C41A46"/>
    <w:rsid w:val="00D25EEF"/>
    <w:rsid w:val="00D725C9"/>
    <w:rsid w:val="00D80B96"/>
    <w:rsid w:val="00DA081E"/>
    <w:rsid w:val="00DD0508"/>
    <w:rsid w:val="00DE195A"/>
    <w:rsid w:val="00E1543D"/>
    <w:rsid w:val="00E31992"/>
    <w:rsid w:val="00EC0AB8"/>
    <w:rsid w:val="00F25519"/>
    <w:rsid w:val="00F42ABC"/>
    <w:rsid w:val="00F43A7D"/>
    <w:rsid w:val="00FC7DB0"/>
    <w:rsid w:val="00FD2BAF"/>
    <w:rsid w:val="00FE40CD"/>
    <w:rsid w:val="00FF4B7F"/>
    <w:rsid w:val="02387EB7"/>
    <w:rsid w:val="035368DE"/>
    <w:rsid w:val="0A84795E"/>
    <w:rsid w:val="0C2D7350"/>
    <w:rsid w:val="145848AF"/>
    <w:rsid w:val="16EB5BCC"/>
    <w:rsid w:val="1C8B5799"/>
    <w:rsid w:val="22B669E8"/>
    <w:rsid w:val="2904330D"/>
    <w:rsid w:val="32063726"/>
    <w:rsid w:val="368D5B80"/>
    <w:rsid w:val="39D2270B"/>
    <w:rsid w:val="42395DF0"/>
    <w:rsid w:val="42D434CD"/>
    <w:rsid w:val="44440431"/>
    <w:rsid w:val="469971C7"/>
    <w:rsid w:val="4AE07D5A"/>
    <w:rsid w:val="55302B39"/>
    <w:rsid w:val="57AE7844"/>
    <w:rsid w:val="58BD5971"/>
    <w:rsid w:val="5B6A7150"/>
    <w:rsid w:val="5C787DDB"/>
    <w:rsid w:val="5DA92D9F"/>
    <w:rsid w:val="5DCD10D7"/>
    <w:rsid w:val="60D4634C"/>
    <w:rsid w:val="63642351"/>
    <w:rsid w:val="642C2A87"/>
    <w:rsid w:val="64B4768A"/>
    <w:rsid w:val="65ED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Change w:id="0" w:author="张 雄虎" w:date="2020-08-01T19:20:00Z">
        <w:pPr>
          <w:widowControl w:val="0"/>
          <w:jc w:val="both"/>
        </w:pPr>
      </w:pPrChange>
    </w:pPr>
    <w:rPr>
      <w:rFonts w:eastAsia="华文楷体" w:asciiTheme="minorHAnsi" w:hAnsiTheme="minorHAnsi" w:cstheme="minorBidi"/>
      <w:kern w:val="2"/>
      <w:sz w:val="28"/>
      <w:szCs w:val="24"/>
      <w:lang w:val="en-US" w:eastAsia="zh-CN" w:bidi="ar-SA"/>
      <w:rPrChange w:id="1" w:author="张 雄虎" w:date="2020-08-01T19:20:00Z">
        <w:rPr>
          <w:rFonts w:eastAsia="华文楷体" w:asciiTheme="minorHAnsi" w:hAnsiTheme="minorHAnsi" w:cstheme="minorBidi"/>
          <w:kern w:val="2"/>
          <w:sz w:val="28"/>
          <w:szCs w:val="24"/>
          <w:lang w:val="en-US" w:eastAsia="zh-CN" w:bidi="ar-SA"/>
        </w:rPr>
      </w:rPrChange>
    </w:rPr>
  </w:style>
  <w:style w:type="paragraph" w:styleId="2">
    <w:name w:val="heading 1"/>
    <w:basedOn w:val="1"/>
    <w:next w:val="1"/>
    <w:qFormat/>
    <w:uiPriority w:val="0"/>
    <w:pPr>
      <w:keepNext/>
      <w:keepLines/>
      <w:spacing w:before="340" w:after="330"/>
      <w:jc w:val="center"/>
      <w:outlineLvl w:val="0"/>
    </w:pPr>
    <w:rPr>
      <w:b/>
      <w:kern w:val="44"/>
      <w:sz w:val="32"/>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cstheme="majorBidi"/>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qFormat/>
    <w:uiPriority w:val="0"/>
    <w:rPr>
      <w:sz w:val="18"/>
      <w:szCs w:val="18"/>
    </w:rPr>
  </w:style>
  <w:style w:type="paragraph" w:styleId="6">
    <w:name w:val="toc 1"/>
    <w:basedOn w:val="1"/>
    <w:next w:val="1"/>
    <w:qFormat/>
    <w:uiPriority w:val="39"/>
    <w:pPr>
      <w:tabs>
        <w:tab w:val="right" w:leader="dot" w:pos="8296"/>
      </w:tabs>
    </w:pPr>
    <w:rPr>
      <w:rFonts w:ascii="华文楷体" w:hAnsi="华文楷体"/>
      <w:b/>
      <w:bCs/>
      <w:sz w:val="30"/>
      <w:szCs w:val="30"/>
    </w:rPr>
  </w:style>
  <w:style w:type="paragraph" w:styleId="7">
    <w:name w:val="toc 2"/>
    <w:basedOn w:val="1"/>
    <w:next w:val="1"/>
    <w:qFormat/>
    <w:uiPriority w:val="39"/>
    <w:pPr>
      <w:ind w:left="420" w:leftChars="200"/>
    </w:p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3">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4">
    <w:name w:val="标题 2 字符"/>
    <w:basedOn w:val="9"/>
    <w:link w:val="3"/>
    <w:qFormat/>
    <w:uiPriority w:val="0"/>
    <w:rPr>
      <w:rFonts w:eastAsia="华文楷体" w:asciiTheme="majorHAnsi" w:hAnsiTheme="majorHAnsi" w:cstheme="majorBidi"/>
      <w:bCs/>
      <w:kern w:val="2"/>
      <w:sz w:val="28"/>
      <w:szCs w:val="32"/>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Cs w:val="32"/>
    </w:rPr>
  </w:style>
  <w:style w:type="character" w:customStyle="1" w:styleId="16">
    <w:name w:val="批注框文本 字符"/>
    <w:basedOn w:val="9"/>
    <w:link w:val="5"/>
    <w:qFormat/>
    <w:uiPriority w:val="0"/>
    <w:rPr>
      <w:rFonts w:eastAsia="华文楷体" w:asciiTheme="minorHAnsi" w:hAnsiTheme="minorHAnsi" w:cstheme="minorBidi"/>
      <w:kern w:val="2"/>
      <w:sz w:val="18"/>
      <w:szCs w:val="18"/>
    </w:rPr>
  </w:style>
  <w:style w:type="paragraph" w:customStyle="1" w:styleId="17">
    <w:name w:val="Revision"/>
    <w:hidden/>
    <w:semiHidden/>
    <w:uiPriority w:val="99"/>
    <w:rPr>
      <w:rFonts w:eastAsia="华文楷体" w:asciiTheme="minorHAnsi" w:hAnsiTheme="minorHAnsi" w:cstheme="minorBidi"/>
      <w:kern w:val="2"/>
      <w:sz w:val="28"/>
      <w:szCs w:val="24"/>
      <w:lang w:val="en-US" w:eastAsia="zh-CN" w:bidi="ar-SA"/>
    </w:rPr>
  </w:style>
  <w:style w:type="character" w:customStyle="1" w:styleId="18">
    <w:name w:val="日期 字符"/>
    <w:basedOn w:val="9"/>
    <w:link w:val="4"/>
    <w:qFormat/>
    <w:uiPriority w:val="0"/>
    <w:rPr>
      <w:rFonts w:eastAsia="华文楷体" w:asciiTheme="minorHAnsi" w:hAnsiTheme="minorHAnsi" w:cstheme="minorBidi"/>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41FE3F-FF1B-4E8B-9E1E-0A6273FDA74B}">
  <ds:schemaRefs/>
</ds:datastoreItem>
</file>

<file path=docProps/app.xml><?xml version="1.0" encoding="utf-8"?>
<Properties xmlns="http://schemas.openxmlformats.org/officeDocument/2006/extended-properties" xmlns:vt="http://schemas.openxmlformats.org/officeDocument/2006/docPropsVTypes">
  <Template>Normal</Template>
  <Pages>1</Pages>
  <Words>936</Words>
  <Characters>5340</Characters>
  <Lines>44</Lines>
  <Paragraphs>12</Paragraphs>
  <TotalTime>8</TotalTime>
  <ScaleCrop>false</ScaleCrop>
  <LinksUpToDate>false</LinksUpToDate>
  <CharactersWithSpaces>6264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2020-08-02T13:45:00Z</dcterms:created>
  <dc:creator>Administrator</dc:creator>
  <cp:lastModifiedBy>茶圆圆</cp:lastModifiedBy>
  <dcterms:modified xsi:type="dcterms:W3CDTF">2020-11-01T12:20:39Z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